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3B567" w14:textId="4656A579" w:rsidR="006C5A0A" w:rsidRPr="00DB67BC" w:rsidRDefault="006C5A0A">
      <w:pPr>
        <w:rPr>
          <w:rFonts w:ascii="PT Sans" w:hAnsi="PT Sans"/>
        </w:rPr>
      </w:pPr>
    </w:p>
    <w:p w14:paraId="7080E0E7" w14:textId="58799017" w:rsidR="007B61F5" w:rsidRPr="00DB67BC" w:rsidRDefault="007B61F5" w:rsidP="007B61F5">
      <w:pPr>
        <w:spacing w:line="240" w:lineRule="auto"/>
        <w:jc w:val="right"/>
        <w:rPr>
          <w:rFonts w:ascii="PT Sans" w:eastAsia="PT Sans" w:hAnsi="PT Sans" w:cs="PT Sans"/>
          <w:b/>
          <w:color w:val="1C2033"/>
          <w:kern w:val="0"/>
          <w:sz w:val="36"/>
          <w:szCs w:val="36"/>
          <w:u w:color="000000"/>
          <w:lang w:val="en-US" w:eastAsia="de-DE"/>
          <w14:ligatures w14:val="none"/>
        </w:rPr>
      </w:pPr>
      <w:r w:rsidRPr="00DB67BC">
        <w:rPr>
          <w:rFonts w:ascii="PT Sans" w:eastAsia="PT Sans" w:hAnsi="PT Sans" w:cs="PT Sans"/>
          <w:color w:val="1C2033"/>
          <w:kern w:val="0"/>
          <w:sz w:val="18"/>
          <w:szCs w:val="18"/>
          <w:u w:color="000000"/>
          <w:lang w:val="en-US" w:eastAsia="de-DE"/>
          <w14:ligatures w14:val="none"/>
        </w:rPr>
        <w:t xml:space="preserve">PRESS RELEASE </w:t>
      </w:r>
      <w:r w:rsidRPr="00DB67BC">
        <w:rPr>
          <w:rFonts w:ascii="PT Sans" w:eastAsia="PT Sans" w:hAnsi="PT Sans" w:cs="PT Sans"/>
          <w:color w:val="000000"/>
          <w:kern w:val="0"/>
          <w:sz w:val="22"/>
          <w:szCs w:val="22"/>
          <w:u w:color="000000"/>
          <w:lang w:val="en-US" w:eastAsia="de-DE"/>
          <w14:ligatures w14:val="none"/>
        </w:rPr>
        <w:br/>
      </w:r>
      <w:r w:rsidR="00862A20" w:rsidRPr="00E34A61">
        <w:rPr>
          <w:rFonts w:ascii="PT Sans" w:eastAsia="PT Sans" w:hAnsi="PT Sans" w:cs="PT Sans"/>
          <w:color w:val="1C2033"/>
          <w:kern w:val="0"/>
          <w:sz w:val="18"/>
          <w:szCs w:val="18"/>
          <w:u w:color="000000"/>
          <w:lang w:val="en-US" w:eastAsia="de-DE"/>
          <w14:ligatures w14:val="none"/>
        </w:rPr>
        <w:t>February</w:t>
      </w:r>
      <w:r w:rsidR="00A54FDC" w:rsidRPr="00E34A61">
        <w:rPr>
          <w:rFonts w:ascii="PT Sans" w:eastAsia="PT Sans" w:hAnsi="PT Sans" w:cs="PT Sans"/>
          <w:color w:val="1C2033"/>
          <w:kern w:val="0"/>
          <w:sz w:val="18"/>
          <w:szCs w:val="18"/>
          <w:u w:color="000000"/>
          <w:lang w:val="en-US" w:eastAsia="de-DE"/>
          <w14:ligatures w14:val="none"/>
        </w:rPr>
        <w:t xml:space="preserve"> </w:t>
      </w:r>
      <w:r w:rsidR="00A113ED" w:rsidRPr="00E34A61">
        <w:rPr>
          <w:rFonts w:ascii="PT Sans" w:eastAsia="PT Sans" w:hAnsi="PT Sans" w:cs="PT Sans"/>
          <w:color w:val="1C2033"/>
          <w:kern w:val="0"/>
          <w:sz w:val="18"/>
          <w:szCs w:val="18"/>
          <w:u w:color="000000"/>
          <w:lang w:val="en-US" w:eastAsia="de-DE"/>
          <w14:ligatures w14:val="none"/>
        </w:rPr>
        <w:t>10</w:t>
      </w:r>
      <w:r w:rsidRPr="00E34A61">
        <w:rPr>
          <w:rFonts w:ascii="PT Sans" w:eastAsia="PT Sans" w:hAnsi="PT Sans" w:cs="PT Sans"/>
          <w:color w:val="1C2033"/>
          <w:kern w:val="0"/>
          <w:sz w:val="18"/>
          <w:szCs w:val="18"/>
          <w:u w:color="000000"/>
          <w:vertAlign w:val="superscript"/>
          <w:lang w:val="en-US" w:eastAsia="de-DE"/>
          <w14:ligatures w14:val="none"/>
        </w:rPr>
        <w:t>th</w:t>
      </w:r>
      <w:r w:rsidR="006C7631" w:rsidRPr="006C7631">
        <w:rPr>
          <w:rFonts w:ascii="PT Sans" w:eastAsia="PT Sans" w:hAnsi="PT Sans" w:cs="PT Sans"/>
          <w:color w:val="1C2033"/>
          <w:kern w:val="0"/>
          <w:sz w:val="18"/>
          <w:szCs w:val="18"/>
          <w:u w:color="000000"/>
          <w:lang w:val="en-US" w:eastAsia="de-DE"/>
          <w14:ligatures w14:val="none"/>
        </w:rPr>
        <w:t>,</w:t>
      </w:r>
      <w:r w:rsidR="006C7631" w:rsidRPr="00E34A61">
        <w:rPr>
          <w:rFonts w:ascii="PT Sans" w:eastAsia="PT Sans" w:hAnsi="PT Sans" w:cs="PT Sans"/>
          <w:color w:val="1C2033"/>
          <w:kern w:val="0"/>
          <w:sz w:val="18"/>
          <w:szCs w:val="18"/>
          <w:u w:color="000000"/>
          <w:vertAlign w:val="superscript"/>
          <w:lang w:val="en-US" w:eastAsia="de-DE"/>
          <w14:ligatures w14:val="none"/>
        </w:rPr>
        <w:t xml:space="preserve"> </w:t>
      </w:r>
      <w:r w:rsidR="006C7631" w:rsidRPr="006C7631">
        <w:rPr>
          <w:rFonts w:ascii="PT Sans" w:eastAsia="PT Sans" w:hAnsi="PT Sans" w:cs="PT Sans"/>
          <w:color w:val="1C2033"/>
          <w:kern w:val="0"/>
          <w:sz w:val="18"/>
          <w:szCs w:val="18"/>
          <w:u w:color="000000"/>
          <w:lang w:val="en-US" w:eastAsia="de-DE"/>
          <w14:ligatures w14:val="none"/>
        </w:rPr>
        <w:t>2026</w:t>
      </w:r>
      <w:r w:rsidRPr="00DB67BC">
        <w:rPr>
          <w:rFonts w:ascii="PT Sans" w:eastAsia="PT Sans" w:hAnsi="PT Sans" w:cs="PT Sans"/>
          <w:color w:val="1C2033"/>
          <w:kern w:val="0"/>
          <w:sz w:val="18"/>
          <w:szCs w:val="18"/>
          <w:u w:color="000000"/>
          <w:lang w:val="en-US" w:eastAsia="de-DE"/>
          <w14:ligatures w14:val="none"/>
        </w:rPr>
        <w:t xml:space="preserve"> </w:t>
      </w:r>
    </w:p>
    <w:p w14:paraId="323C6E35" w14:textId="77777777" w:rsidR="007B61F5" w:rsidRPr="00DB67BC" w:rsidRDefault="007B61F5" w:rsidP="007B61F5">
      <w:pPr>
        <w:spacing w:line="240" w:lineRule="auto"/>
        <w:rPr>
          <w:rFonts w:ascii="PT Sans" w:eastAsia="PT Sans" w:hAnsi="PT Sans" w:cs="PT Sans"/>
          <w:b/>
          <w:bCs/>
          <w:color w:val="1C2033"/>
          <w:kern w:val="0"/>
          <w:sz w:val="36"/>
          <w:szCs w:val="36"/>
          <w:u w:color="000000"/>
          <w:lang w:val="en-US" w:eastAsia="de-DE"/>
          <w14:ligatures w14:val="none"/>
        </w:rPr>
      </w:pPr>
      <w:bookmarkStart w:id="0" w:name="_heading=h.gjdgxs"/>
      <w:bookmarkEnd w:id="0"/>
    </w:p>
    <w:p w14:paraId="718A1054" w14:textId="77777777" w:rsidR="00A54FDC" w:rsidRPr="00DB67BC" w:rsidRDefault="00A54FDC" w:rsidP="00A54FDC">
      <w:pPr>
        <w:jc w:val="both"/>
        <w:rPr>
          <w:rFonts w:ascii="PT Sans" w:hAnsi="PT Sans"/>
          <w:b/>
          <w:bCs/>
          <w:sz w:val="36"/>
          <w:szCs w:val="36"/>
          <w:lang w:val="en-US"/>
        </w:rPr>
      </w:pPr>
      <w:r w:rsidRPr="00DB67BC">
        <w:rPr>
          <w:rFonts w:ascii="PT Sans" w:hAnsi="PT Sans"/>
          <w:b/>
          <w:bCs/>
          <w:sz w:val="36"/>
          <w:szCs w:val="36"/>
          <w:lang w:val="en-US"/>
        </w:rPr>
        <w:t xml:space="preserve">INERATEC advances </w:t>
      </w:r>
      <w:proofErr w:type="spellStart"/>
      <w:r w:rsidRPr="00DB67BC">
        <w:rPr>
          <w:rFonts w:ascii="PT Sans" w:hAnsi="PT Sans"/>
          <w:b/>
          <w:bCs/>
          <w:sz w:val="36"/>
          <w:szCs w:val="36"/>
          <w:lang w:val="en-US"/>
        </w:rPr>
        <w:t>PtL</w:t>
      </w:r>
      <w:proofErr w:type="spellEnd"/>
      <w:r w:rsidRPr="00DB67BC">
        <w:rPr>
          <w:rFonts w:ascii="PT Sans" w:hAnsi="PT Sans"/>
          <w:b/>
          <w:bCs/>
          <w:sz w:val="36"/>
          <w:szCs w:val="36"/>
          <w:lang w:val="en-US"/>
        </w:rPr>
        <w:t xml:space="preserve"> project in Chile</w:t>
      </w:r>
    </w:p>
    <w:p w14:paraId="252C07CC" w14:textId="77777777" w:rsidR="002F650C" w:rsidRDefault="002F650C" w:rsidP="00F751DF">
      <w:pPr>
        <w:jc w:val="both"/>
        <w:rPr>
          <w:rFonts w:ascii="PT Sans" w:eastAsia="PT Sans" w:hAnsi="PT Sans" w:cs="PT Sans"/>
          <w:b/>
          <w:bCs/>
          <w:color w:val="00B0F0"/>
          <w:kern w:val="0"/>
          <w:sz w:val="28"/>
          <w:szCs w:val="28"/>
          <w:u w:color="000000"/>
          <w:lang w:val="en-US" w:eastAsia="de-DE"/>
          <w14:ligatures w14:val="none"/>
        </w:rPr>
      </w:pPr>
      <w:r w:rsidRPr="002F650C">
        <w:rPr>
          <w:rFonts w:ascii="PT Sans" w:eastAsia="PT Sans" w:hAnsi="PT Sans" w:cs="PT Sans"/>
          <w:b/>
          <w:bCs/>
          <w:color w:val="00B0F0"/>
          <w:kern w:val="0"/>
          <w:sz w:val="28"/>
          <w:szCs w:val="28"/>
          <w:u w:color="000000"/>
          <w:lang w:val="en-US" w:eastAsia="de-DE"/>
          <w14:ligatures w14:val="none"/>
        </w:rPr>
        <w:t>Strengthening collaboration with ARAUCO and COPEC toward a joint goal of producing affordable e-Fuels in Chile</w:t>
      </w:r>
    </w:p>
    <w:p w14:paraId="7E72563E" w14:textId="233196F0" w:rsidR="008E7B3B" w:rsidRPr="00DB67BC" w:rsidRDefault="00923C4E" w:rsidP="00F751DF">
      <w:pPr>
        <w:jc w:val="both"/>
        <w:rPr>
          <w:rFonts w:ascii="PT Sans" w:eastAsia="PT Sans" w:hAnsi="PT Sans" w:cs="PT Sans"/>
          <w:b/>
          <w:bCs/>
          <w:color w:val="000000"/>
          <w:kern w:val="0"/>
          <w:lang w:val="en-US" w:eastAsia="de-DE"/>
          <w14:ligatures w14:val="none"/>
        </w:rPr>
      </w:pPr>
      <w:r w:rsidRPr="00DB67BC">
        <w:rPr>
          <w:rFonts w:ascii="PT Sans" w:eastAsia="PT Sans" w:hAnsi="PT Sans" w:cs="PT Sans"/>
          <w:b/>
          <w:bCs/>
          <w:color w:val="000000"/>
          <w:kern w:val="0"/>
          <w:lang w:val="en-US" w:eastAsia="de-DE"/>
          <w14:ligatures w14:val="none"/>
        </w:rPr>
        <w:t xml:space="preserve">Karlsruhe, Germany / Concepción, Chile, </w:t>
      </w:r>
      <w:r w:rsidR="006C7631" w:rsidRPr="006C7631">
        <w:rPr>
          <w:rFonts w:ascii="PT Sans" w:eastAsia="PT Sans" w:hAnsi="PT Sans" w:cs="PT Sans"/>
          <w:b/>
          <w:bCs/>
          <w:color w:val="000000"/>
          <w:kern w:val="0"/>
          <w:lang w:val="en-US" w:eastAsia="de-DE"/>
          <w14:ligatures w14:val="none"/>
        </w:rPr>
        <w:t xml:space="preserve">February 10th, 2026 </w:t>
      </w:r>
      <w:r w:rsidRPr="00DB67BC">
        <w:rPr>
          <w:rFonts w:ascii="PT Sans" w:eastAsia="PT Sans" w:hAnsi="PT Sans" w:cs="PT Sans"/>
          <w:b/>
          <w:bCs/>
          <w:color w:val="000000"/>
          <w:kern w:val="0"/>
          <w:lang w:val="en-US" w:eastAsia="de-DE"/>
          <w14:ligatures w14:val="none"/>
        </w:rPr>
        <w:t xml:space="preserve">– </w:t>
      </w:r>
      <w:r w:rsidR="00126D94">
        <w:rPr>
          <w:rFonts w:ascii="PT Sans" w:eastAsia="PT Sans" w:hAnsi="PT Sans" w:cs="PT Sans"/>
          <w:b/>
          <w:bCs/>
          <w:color w:val="000000"/>
          <w:kern w:val="0"/>
          <w:lang w:val="en-US" w:eastAsia="de-DE"/>
          <w14:ligatures w14:val="none"/>
        </w:rPr>
        <w:t>INERATEC</w:t>
      </w:r>
      <w:r w:rsidR="005E6349">
        <w:rPr>
          <w:rFonts w:ascii="PT Sans" w:eastAsia="PT Sans" w:hAnsi="PT Sans" w:cs="PT Sans"/>
          <w:b/>
          <w:bCs/>
          <w:color w:val="000000"/>
          <w:kern w:val="0"/>
          <w:lang w:val="en-US" w:eastAsia="de-DE"/>
          <w14:ligatures w14:val="none"/>
        </w:rPr>
        <w:t xml:space="preserve"> has begun collaborating with a</w:t>
      </w:r>
      <w:r w:rsidR="00DF1F7E" w:rsidRPr="00DF1F7E">
        <w:rPr>
          <w:rFonts w:ascii="PT Sans" w:eastAsia="PT Sans" w:hAnsi="PT Sans" w:cs="PT Sans"/>
          <w:b/>
          <w:bCs/>
          <w:color w:val="000000"/>
          <w:kern w:val="0"/>
          <w:lang w:val="en-US" w:eastAsia="de-DE"/>
          <w14:ligatures w14:val="none"/>
        </w:rPr>
        <w:t xml:space="preserve"> consortium comprising ARAUCO</w:t>
      </w:r>
      <w:r w:rsidR="00AE14F2">
        <w:rPr>
          <w:rFonts w:ascii="PT Sans" w:eastAsia="PT Sans" w:hAnsi="PT Sans" w:cs="PT Sans"/>
          <w:b/>
          <w:bCs/>
          <w:color w:val="000000"/>
          <w:kern w:val="0"/>
          <w:lang w:val="en-US" w:eastAsia="de-DE"/>
          <w14:ligatures w14:val="none"/>
        </w:rPr>
        <w:t>, Abastible,</w:t>
      </w:r>
      <w:r w:rsidR="00DF1F7E" w:rsidRPr="00DF1F7E">
        <w:rPr>
          <w:rFonts w:ascii="PT Sans" w:eastAsia="PT Sans" w:hAnsi="PT Sans" w:cs="PT Sans"/>
          <w:b/>
          <w:bCs/>
          <w:color w:val="000000"/>
          <w:kern w:val="0"/>
          <w:lang w:val="en-US" w:eastAsia="de-DE"/>
          <w14:ligatures w14:val="none"/>
        </w:rPr>
        <w:t xml:space="preserve"> </w:t>
      </w:r>
      <w:r w:rsidR="003B660E" w:rsidRPr="003B660E">
        <w:rPr>
          <w:rFonts w:ascii="PT Sans" w:eastAsia="PT Sans" w:hAnsi="PT Sans" w:cs="PT Sans"/>
          <w:b/>
          <w:bCs/>
          <w:color w:val="000000"/>
          <w:kern w:val="0"/>
          <w:lang w:val="en-US" w:eastAsia="de-DE"/>
          <w14:ligatures w14:val="none"/>
        </w:rPr>
        <w:t xml:space="preserve">Copec and its corporate venture capital arm, Copec Wind Ventures, </w:t>
      </w:r>
      <w:r w:rsidR="00AF1272">
        <w:rPr>
          <w:rFonts w:ascii="PT Sans" w:eastAsia="PT Sans" w:hAnsi="PT Sans" w:cs="PT Sans"/>
          <w:b/>
          <w:bCs/>
          <w:color w:val="000000"/>
          <w:kern w:val="0"/>
          <w:lang w:val="en-US" w:eastAsia="de-DE"/>
          <w14:ligatures w14:val="none"/>
        </w:rPr>
        <w:t xml:space="preserve">that </w:t>
      </w:r>
      <w:r w:rsidR="00DF1F7E" w:rsidRPr="00DF1F7E">
        <w:rPr>
          <w:rFonts w:ascii="PT Sans" w:eastAsia="PT Sans" w:hAnsi="PT Sans" w:cs="PT Sans"/>
          <w:b/>
          <w:bCs/>
          <w:color w:val="000000"/>
          <w:kern w:val="0"/>
          <w:lang w:val="en-US" w:eastAsia="de-DE"/>
          <w14:ligatures w14:val="none"/>
        </w:rPr>
        <w:t xml:space="preserve">is advancing in the evaluation of a potential e-Fuel value chain at the Biobío </w:t>
      </w:r>
      <w:r w:rsidR="00AF1272">
        <w:rPr>
          <w:rFonts w:ascii="PT Sans" w:eastAsia="PT Sans" w:hAnsi="PT Sans" w:cs="PT Sans"/>
          <w:b/>
          <w:bCs/>
          <w:color w:val="000000"/>
          <w:kern w:val="0"/>
          <w:lang w:val="en-US" w:eastAsia="de-DE"/>
          <w14:ligatures w14:val="none"/>
        </w:rPr>
        <w:t>region</w:t>
      </w:r>
      <w:r w:rsidR="00DF1F7E" w:rsidRPr="00DF1F7E">
        <w:rPr>
          <w:rFonts w:ascii="PT Sans" w:eastAsia="PT Sans" w:hAnsi="PT Sans" w:cs="PT Sans"/>
          <w:b/>
          <w:bCs/>
          <w:color w:val="000000"/>
          <w:kern w:val="0"/>
          <w:lang w:val="en-US" w:eastAsia="de-DE"/>
          <w14:ligatures w14:val="none"/>
        </w:rPr>
        <w:t>. The initiative aims to explore the viability of using CO</w:t>
      </w:r>
      <w:r w:rsidR="00DF1F7E" w:rsidRPr="00DF1F7E">
        <w:rPr>
          <w:rFonts w:ascii="Cambria Math" w:eastAsia="PT Sans" w:hAnsi="Cambria Math" w:cs="Cambria Math"/>
          <w:b/>
          <w:bCs/>
          <w:color w:val="000000"/>
          <w:kern w:val="0"/>
          <w:lang w:val="en-US" w:eastAsia="de-DE"/>
          <w14:ligatures w14:val="none"/>
        </w:rPr>
        <w:t>₂</w:t>
      </w:r>
      <w:r w:rsidR="00DF1F7E" w:rsidRPr="00DF1F7E">
        <w:rPr>
          <w:rFonts w:ascii="PT Sans" w:eastAsia="PT Sans" w:hAnsi="PT Sans" w:cs="PT Sans"/>
          <w:b/>
          <w:bCs/>
          <w:color w:val="000000"/>
          <w:kern w:val="0"/>
          <w:lang w:val="en-US" w:eastAsia="de-DE"/>
          <w14:ligatures w14:val="none"/>
        </w:rPr>
        <w:t xml:space="preserve"> from industrial processes and green hydrogen to produce sustainable fuels. </w:t>
      </w:r>
      <w:r w:rsidR="00213AA2" w:rsidRPr="009F2D7C">
        <w:rPr>
          <w:rFonts w:ascii="PT Sans" w:eastAsia="PT Sans" w:hAnsi="PT Sans" w:cs="PT Sans"/>
          <w:b/>
          <w:bCs/>
          <w:color w:val="000000"/>
          <w:kern w:val="0"/>
          <w:lang w:val="en-US" w:eastAsia="de-DE"/>
          <w14:ligatures w14:val="none"/>
        </w:rPr>
        <w:t>INERATEC contributes as a potential technology provider and has delivered the basic engineering study to support the project’s realization.</w:t>
      </w:r>
      <w:r w:rsidR="00213AA2">
        <w:rPr>
          <w:rFonts w:ascii="PT Sans" w:eastAsia="PT Sans" w:hAnsi="PT Sans" w:cs="PT Sans"/>
          <w:b/>
          <w:bCs/>
          <w:color w:val="000000"/>
          <w:kern w:val="0"/>
          <w:lang w:val="en-US" w:eastAsia="de-DE"/>
          <w14:ligatures w14:val="none"/>
        </w:rPr>
        <w:t xml:space="preserve"> </w:t>
      </w:r>
      <w:r w:rsidR="00DF1F7E" w:rsidRPr="00DF1F7E">
        <w:rPr>
          <w:rFonts w:ascii="PT Sans" w:eastAsia="PT Sans" w:hAnsi="PT Sans" w:cs="PT Sans"/>
          <w:b/>
          <w:bCs/>
          <w:color w:val="000000"/>
          <w:kern w:val="0"/>
          <w:lang w:val="en-US" w:eastAsia="de-DE"/>
          <w14:ligatures w14:val="none"/>
        </w:rPr>
        <w:t>This development phase builds on the initial concepts explored during the Energy Challenge 2023 and subsequent evaluations under the H2Uppp framework</w:t>
      </w:r>
      <w:r w:rsidRPr="00DB67BC">
        <w:rPr>
          <w:rFonts w:ascii="PT Sans" w:eastAsia="PT Sans" w:hAnsi="PT Sans" w:cs="PT Sans"/>
          <w:b/>
          <w:bCs/>
          <w:color w:val="000000"/>
          <w:kern w:val="0"/>
          <w:lang w:val="en-US" w:eastAsia="de-DE"/>
          <w14:ligatures w14:val="none"/>
        </w:rPr>
        <w:t>.</w:t>
      </w:r>
    </w:p>
    <w:p w14:paraId="32BDC9B1" w14:textId="77777777" w:rsidR="00F15565" w:rsidRPr="00C7747D" w:rsidRDefault="00F15565" w:rsidP="00F15565">
      <w:pPr>
        <w:jc w:val="both"/>
        <w:rPr>
          <w:rFonts w:ascii="PT Sans" w:hAnsi="PT Sans"/>
          <w:b/>
          <w:bCs/>
          <w:sz w:val="28"/>
          <w:szCs w:val="28"/>
          <w:lang w:val="en-US"/>
        </w:rPr>
      </w:pPr>
      <w:r w:rsidRPr="00C7747D">
        <w:rPr>
          <w:rFonts w:ascii="PT Sans" w:hAnsi="PT Sans"/>
          <w:b/>
          <w:bCs/>
          <w:sz w:val="28"/>
          <w:szCs w:val="28"/>
          <w:lang w:val="en-US"/>
        </w:rPr>
        <w:t>A new chapter for Chile’s PtX transformation</w:t>
      </w:r>
    </w:p>
    <w:p w14:paraId="7158948A" w14:textId="65E61A05" w:rsidR="0080559D" w:rsidRPr="00DB67BC" w:rsidRDefault="0080559D" w:rsidP="0080559D">
      <w:pPr>
        <w:jc w:val="both"/>
        <w:rPr>
          <w:rFonts w:ascii="PT Sans" w:hAnsi="PT Sans"/>
          <w:lang w:val="en-US"/>
        </w:rPr>
      </w:pPr>
      <w:r w:rsidRPr="00DB67BC">
        <w:rPr>
          <w:rFonts w:ascii="PT Sans" w:hAnsi="PT Sans"/>
          <w:lang w:val="en-US"/>
        </w:rPr>
        <w:t xml:space="preserve">The planned </w:t>
      </w:r>
      <w:proofErr w:type="spellStart"/>
      <w:r w:rsidRPr="00DB67BC">
        <w:rPr>
          <w:rFonts w:ascii="PT Sans" w:hAnsi="PT Sans"/>
          <w:lang w:val="en-US"/>
        </w:rPr>
        <w:t>PtL</w:t>
      </w:r>
      <w:proofErr w:type="spellEnd"/>
      <w:r w:rsidR="00ED1F0E">
        <w:rPr>
          <w:rFonts w:ascii="PT Sans" w:hAnsi="PT Sans"/>
          <w:lang w:val="en-US"/>
        </w:rPr>
        <w:t xml:space="preserve"> (Power to Liquids)</w:t>
      </w:r>
      <w:r w:rsidRPr="00DB67BC">
        <w:rPr>
          <w:rFonts w:ascii="PT Sans" w:hAnsi="PT Sans"/>
          <w:lang w:val="en-US"/>
        </w:rPr>
        <w:t xml:space="preserve"> plant </w:t>
      </w:r>
      <w:r w:rsidR="003B660E">
        <w:rPr>
          <w:rFonts w:ascii="PT Sans" w:hAnsi="PT Sans"/>
          <w:lang w:val="en-US"/>
        </w:rPr>
        <w:t>would</w:t>
      </w:r>
      <w:r w:rsidR="003B660E" w:rsidRPr="00DB67BC">
        <w:rPr>
          <w:rFonts w:ascii="PT Sans" w:hAnsi="PT Sans"/>
          <w:lang w:val="en-US"/>
        </w:rPr>
        <w:t xml:space="preserve"> </w:t>
      </w:r>
      <w:r w:rsidRPr="00DB67BC">
        <w:rPr>
          <w:rFonts w:ascii="PT Sans" w:hAnsi="PT Sans"/>
          <w:lang w:val="en-US"/>
        </w:rPr>
        <w:t xml:space="preserve">be located at ARAUCO’s Biobío industrial complex, one of Latin America’s most significant </w:t>
      </w:r>
      <w:r w:rsidR="0096557C">
        <w:rPr>
          <w:rFonts w:ascii="PT Sans" w:hAnsi="PT Sans"/>
          <w:lang w:val="en-US"/>
        </w:rPr>
        <w:t>forestry</w:t>
      </w:r>
      <w:r w:rsidRPr="00DB67BC">
        <w:rPr>
          <w:rFonts w:ascii="PT Sans" w:hAnsi="PT Sans"/>
          <w:lang w:val="en-US"/>
        </w:rPr>
        <w:t xml:space="preserve"> hubs. The collaboration aims to demonstrate how industrial emitters and emerging hydrogen producers can work together to accelerate the deployment of sustainable e-Fuels in Chile. </w:t>
      </w:r>
      <w:r w:rsidR="00DF1F7E" w:rsidRPr="00DF1F7E">
        <w:rPr>
          <w:rFonts w:ascii="PT Sans" w:hAnsi="PT Sans"/>
          <w:lang w:val="en-US"/>
        </w:rPr>
        <w:t>Within the current development framework, the pr</w:t>
      </w:r>
      <w:r w:rsidR="001621E1">
        <w:rPr>
          <w:rFonts w:ascii="PT Sans" w:hAnsi="PT Sans"/>
          <w:lang w:val="en-US"/>
        </w:rPr>
        <w:t>oject envisions utilizing</w:t>
      </w:r>
      <w:r w:rsidR="00C00746">
        <w:rPr>
          <w:rFonts w:ascii="PT Sans" w:hAnsi="PT Sans"/>
          <w:lang w:val="en-US"/>
        </w:rPr>
        <w:t xml:space="preserve"> biogenic</w:t>
      </w:r>
      <w:r w:rsidR="001621E1">
        <w:rPr>
          <w:rFonts w:ascii="PT Sans" w:hAnsi="PT Sans"/>
          <w:lang w:val="en-US"/>
        </w:rPr>
        <w:t xml:space="preserve"> </w:t>
      </w:r>
      <w:r w:rsidR="00DF1F7E" w:rsidRPr="00DF1F7E">
        <w:rPr>
          <w:rFonts w:ascii="PT Sans" w:hAnsi="PT Sans"/>
          <w:lang w:val="en-US"/>
        </w:rPr>
        <w:t>CO</w:t>
      </w:r>
      <w:r w:rsidR="00DF1F7E" w:rsidRPr="00DF1F7E">
        <w:rPr>
          <w:rFonts w:ascii="Cambria Math" w:hAnsi="Cambria Math" w:cs="Cambria Math"/>
          <w:lang w:val="en-US"/>
        </w:rPr>
        <w:t>₂</w:t>
      </w:r>
      <w:r w:rsidR="00DF1F7E" w:rsidRPr="00DF1F7E">
        <w:rPr>
          <w:rFonts w:ascii="PT Sans" w:hAnsi="PT Sans"/>
          <w:lang w:val="en-US"/>
        </w:rPr>
        <w:t xml:space="preserve"> captured from ARAUCO</w:t>
      </w:r>
      <w:r w:rsidR="00DF1F7E" w:rsidRPr="00DF1F7E">
        <w:rPr>
          <w:rFonts w:ascii="Arial" w:hAnsi="Arial" w:cs="Arial"/>
          <w:lang w:val="en-US"/>
        </w:rPr>
        <w:t>’</w:t>
      </w:r>
      <w:r w:rsidR="00DF1F7E" w:rsidRPr="00DF1F7E">
        <w:rPr>
          <w:rFonts w:ascii="PT Sans" w:hAnsi="PT Sans"/>
          <w:lang w:val="en-US"/>
        </w:rPr>
        <w:t>s operations, alongside locally produced green hydrogen</w:t>
      </w:r>
      <w:r w:rsidR="00E8124E">
        <w:rPr>
          <w:rFonts w:ascii="PT Sans" w:hAnsi="PT Sans"/>
          <w:lang w:val="en-US"/>
        </w:rPr>
        <w:t xml:space="preserve"> installed by Abastible</w:t>
      </w:r>
      <w:r w:rsidR="00DF1F7E" w:rsidRPr="00DF1F7E">
        <w:rPr>
          <w:rFonts w:ascii="PT Sans" w:hAnsi="PT Sans"/>
          <w:lang w:val="en-US"/>
        </w:rPr>
        <w:t xml:space="preserve">. For this phase, INERATEC is </w:t>
      </w:r>
      <w:r w:rsidR="005A35BA">
        <w:rPr>
          <w:rFonts w:ascii="PT Sans" w:hAnsi="PT Sans"/>
          <w:lang w:val="en-US"/>
        </w:rPr>
        <w:t>contributing</w:t>
      </w:r>
      <w:r w:rsidR="00DF1F7E" w:rsidRPr="00DF1F7E">
        <w:rPr>
          <w:rFonts w:ascii="PT Sans" w:hAnsi="PT Sans"/>
          <w:lang w:val="en-US"/>
        </w:rPr>
        <w:t xml:space="preserve"> their specific expertise</w:t>
      </w:r>
      <w:r w:rsidR="001C41B4">
        <w:rPr>
          <w:rFonts w:ascii="PT Sans" w:hAnsi="PT Sans"/>
          <w:lang w:val="en-US"/>
        </w:rPr>
        <w:t xml:space="preserve"> on </w:t>
      </w:r>
      <w:r w:rsidR="00741F4B">
        <w:rPr>
          <w:rFonts w:ascii="PT Sans" w:hAnsi="PT Sans"/>
          <w:lang w:val="en-US"/>
        </w:rPr>
        <w:t>highly efficient plants for the two-step process of syngas formation and fuel synthesis</w:t>
      </w:r>
      <w:r w:rsidR="00892426">
        <w:rPr>
          <w:rFonts w:ascii="PT Sans" w:hAnsi="PT Sans"/>
          <w:lang w:val="en-US"/>
        </w:rPr>
        <w:t xml:space="preserve"> within </w:t>
      </w:r>
      <w:r w:rsidR="00DE284F">
        <w:rPr>
          <w:rFonts w:ascii="PT Sans" w:hAnsi="PT Sans"/>
          <w:lang w:val="en-US"/>
        </w:rPr>
        <w:t>a</w:t>
      </w:r>
      <w:r w:rsidR="00892426">
        <w:rPr>
          <w:rFonts w:ascii="PT Sans" w:hAnsi="PT Sans"/>
          <w:lang w:val="en-US"/>
        </w:rPr>
        <w:t xml:space="preserve"> </w:t>
      </w:r>
      <w:proofErr w:type="spellStart"/>
      <w:r w:rsidR="00892426">
        <w:rPr>
          <w:rFonts w:ascii="PT Sans" w:hAnsi="PT Sans"/>
          <w:lang w:val="en-US"/>
        </w:rPr>
        <w:t>PtL</w:t>
      </w:r>
      <w:proofErr w:type="spellEnd"/>
      <w:r w:rsidR="00892426">
        <w:rPr>
          <w:rFonts w:ascii="PT Sans" w:hAnsi="PT Sans"/>
          <w:lang w:val="en-US"/>
        </w:rPr>
        <w:t xml:space="preserve"> plant</w:t>
      </w:r>
      <w:r w:rsidR="00DF1F7E" w:rsidRPr="00DF1F7E">
        <w:rPr>
          <w:rFonts w:ascii="PT Sans" w:hAnsi="PT Sans"/>
          <w:lang w:val="en-US"/>
        </w:rPr>
        <w:t xml:space="preserve"> to the technical design. Meanwhile, C</w:t>
      </w:r>
      <w:r w:rsidR="00E8124E">
        <w:rPr>
          <w:rFonts w:ascii="PT Sans" w:hAnsi="PT Sans"/>
          <w:lang w:val="en-US"/>
        </w:rPr>
        <w:t>opec</w:t>
      </w:r>
      <w:r w:rsidR="00DF1F7E" w:rsidRPr="00DF1F7E">
        <w:rPr>
          <w:rFonts w:ascii="PT Sans" w:hAnsi="PT Sans"/>
          <w:lang w:val="en-US"/>
        </w:rPr>
        <w:t xml:space="preserve"> is providing its expertise in fuel logistics and potential downstream applications. Together, the</w:t>
      </w:r>
      <w:r w:rsidR="00DF5280">
        <w:rPr>
          <w:rFonts w:ascii="PT Sans" w:hAnsi="PT Sans"/>
          <w:lang w:val="en-US"/>
        </w:rPr>
        <w:t xml:space="preserve">se companies </w:t>
      </w:r>
      <w:r w:rsidR="00DF1F7E" w:rsidRPr="00DF1F7E">
        <w:rPr>
          <w:rFonts w:ascii="PT Sans" w:hAnsi="PT Sans"/>
          <w:lang w:val="en-US"/>
        </w:rPr>
        <w:t>are conducting the necessary engineering studies to assess the feasibility of linking existing industrial infrastructure with Power-to-X technology.</w:t>
      </w:r>
      <w:r w:rsidRPr="00DB67BC">
        <w:rPr>
          <w:rFonts w:ascii="PT Sans" w:hAnsi="PT Sans"/>
          <w:lang w:val="en-US"/>
        </w:rPr>
        <w:t xml:space="preserve"> </w:t>
      </w:r>
      <w:r w:rsidR="00B27628">
        <w:rPr>
          <w:rFonts w:ascii="PT Sans" w:hAnsi="PT Sans"/>
          <w:lang w:val="en-US"/>
        </w:rPr>
        <w:t>The</w:t>
      </w:r>
      <w:r w:rsidRPr="00DB67BC">
        <w:rPr>
          <w:rFonts w:ascii="PT Sans" w:hAnsi="PT Sans"/>
          <w:lang w:val="en-US"/>
        </w:rPr>
        <w:t xml:space="preserve"> partners are shaping one of Chile’s most advanced </w:t>
      </w:r>
      <w:proofErr w:type="spellStart"/>
      <w:r w:rsidRPr="00DB67BC">
        <w:rPr>
          <w:rFonts w:ascii="PT Sans" w:hAnsi="PT Sans"/>
          <w:lang w:val="en-US"/>
        </w:rPr>
        <w:t>PtL</w:t>
      </w:r>
      <w:proofErr w:type="spellEnd"/>
      <w:r w:rsidRPr="00DB67BC">
        <w:rPr>
          <w:rFonts w:ascii="PT Sans" w:hAnsi="PT Sans"/>
          <w:lang w:val="en-US"/>
        </w:rPr>
        <w:t xml:space="preserve"> initiatives, linking existing industrial infrastructure with cutting-edge Power-to-X technology.</w:t>
      </w:r>
    </w:p>
    <w:p w14:paraId="6E4771A9" w14:textId="060393EC" w:rsidR="0080559D" w:rsidRPr="00DB67BC" w:rsidRDefault="0080559D" w:rsidP="0080559D">
      <w:pPr>
        <w:jc w:val="both"/>
        <w:rPr>
          <w:rFonts w:ascii="PT Sans" w:hAnsi="PT Sans"/>
          <w:lang w:val="en-US"/>
        </w:rPr>
      </w:pPr>
      <w:r w:rsidRPr="00DB67BC">
        <w:rPr>
          <w:rFonts w:ascii="PT Sans" w:hAnsi="PT Sans"/>
          <w:lang w:val="en-US"/>
        </w:rPr>
        <w:t xml:space="preserve">“We are excited to </w:t>
      </w:r>
      <w:r w:rsidR="00DF1F7E" w:rsidRPr="00DF1F7E">
        <w:rPr>
          <w:rFonts w:ascii="PT Sans" w:hAnsi="PT Sans"/>
          <w:lang w:val="en-US"/>
        </w:rPr>
        <w:t xml:space="preserve">contribute our </w:t>
      </w:r>
      <w:r w:rsidR="00F115A3">
        <w:rPr>
          <w:rFonts w:ascii="PT Sans" w:hAnsi="PT Sans"/>
          <w:lang w:val="en-US"/>
        </w:rPr>
        <w:t xml:space="preserve">cutting-edge </w:t>
      </w:r>
      <w:r w:rsidR="00755803">
        <w:rPr>
          <w:rFonts w:ascii="PT Sans" w:hAnsi="PT Sans"/>
          <w:lang w:val="en-US"/>
        </w:rPr>
        <w:t>technologies</w:t>
      </w:r>
      <w:r w:rsidR="0054664E">
        <w:rPr>
          <w:rFonts w:ascii="PT Sans" w:hAnsi="PT Sans"/>
          <w:lang w:val="en-US"/>
        </w:rPr>
        <w:t xml:space="preserve"> </w:t>
      </w:r>
      <w:r w:rsidR="00DF1F7E" w:rsidRPr="00DF1F7E">
        <w:rPr>
          <w:rFonts w:ascii="PT Sans" w:hAnsi="PT Sans"/>
          <w:lang w:val="en-US"/>
        </w:rPr>
        <w:t>to this evaluation phase</w:t>
      </w:r>
      <w:r w:rsidRPr="00DB67BC">
        <w:rPr>
          <w:rFonts w:ascii="PT Sans" w:hAnsi="PT Sans"/>
          <w:lang w:val="en-US"/>
        </w:rPr>
        <w:t xml:space="preserve">. </w:t>
      </w:r>
      <w:r w:rsidR="00DF1F7E">
        <w:rPr>
          <w:rFonts w:ascii="PT Sans" w:hAnsi="PT Sans"/>
          <w:lang w:val="en-US"/>
        </w:rPr>
        <w:t>T</w:t>
      </w:r>
      <w:r w:rsidR="00DF1F7E" w:rsidRPr="00DF1F7E">
        <w:rPr>
          <w:rFonts w:ascii="PT Sans" w:hAnsi="PT Sans"/>
          <w:lang w:val="en-US"/>
        </w:rPr>
        <w:t xml:space="preserve">he studies at the Biobío site are an important step in </w:t>
      </w:r>
      <w:r w:rsidR="0054664E">
        <w:rPr>
          <w:rFonts w:ascii="PT Sans" w:hAnsi="PT Sans"/>
          <w:lang w:val="en-US"/>
        </w:rPr>
        <w:t xml:space="preserve">showing how </w:t>
      </w:r>
      <w:r w:rsidR="00DF1F7E" w:rsidRPr="00DF1F7E">
        <w:rPr>
          <w:rFonts w:ascii="PT Sans" w:hAnsi="PT Sans"/>
          <w:lang w:val="en-US"/>
        </w:rPr>
        <w:t>local industrial CO</w:t>
      </w:r>
      <w:r w:rsidR="00DF1F7E" w:rsidRPr="00DF1F7E">
        <w:rPr>
          <w:rFonts w:ascii="Cambria Math" w:hAnsi="Cambria Math" w:cs="Cambria Math"/>
          <w:lang w:val="en-US"/>
        </w:rPr>
        <w:t>₂</w:t>
      </w:r>
      <w:r w:rsidR="00DF1F7E" w:rsidRPr="00DF1F7E">
        <w:rPr>
          <w:rFonts w:ascii="PT Sans" w:hAnsi="PT Sans"/>
          <w:lang w:val="en-US"/>
        </w:rPr>
        <w:t xml:space="preserve"> sources </w:t>
      </w:r>
      <w:r w:rsidR="00497EF2">
        <w:rPr>
          <w:rFonts w:ascii="PT Sans" w:hAnsi="PT Sans"/>
          <w:lang w:val="en-US"/>
        </w:rPr>
        <w:t>could</w:t>
      </w:r>
      <w:r w:rsidR="0054664E">
        <w:rPr>
          <w:rFonts w:ascii="PT Sans" w:hAnsi="PT Sans"/>
          <w:lang w:val="en-US"/>
        </w:rPr>
        <w:t xml:space="preserve"> be combined </w:t>
      </w:r>
      <w:r w:rsidR="00DF1F7E" w:rsidRPr="00DF1F7E">
        <w:rPr>
          <w:rFonts w:ascii="PT Sans" w:hAnsi="PT Sans"/>
          <w:lang w:val="en-US"/>
        </w:rPr>
        <w:t>with hydrogen.</w:t>
      </w:r>
      <w:r w:rsidRPr="00DB67BC">
        <w:rPr>
          <w:rFonts w:ascii="PT Sans" w:hAnsi="PT Sans"/>
          <w:lang w:val="en-US"/>
        </w:rPr>
        <w:t xml:space="preserve">” said </w:t>
      </w:r>
      <w:r w:rsidR="00AD3E60">
        <w:rPr>
          <w:rFonts w:ascii="PT Sans" w:hAnsi="PT Sans"/>
          <w:lang w:val="en-US"/>
        </w:rPr>
        <w:t>Tim Böltken, co-founder and CEO at INERATEC</w:t>
      </w:r>
      <w:r w:rsidRPr="00DB67BC">
        <w:rPr>
          <w:rFonts w:ascii="PT Sans" w:hAnsi="PT Sans"/>
          <w:lang w:val="en-US"/>
        </w:rPr>
        <w:t>.</w:t>
      </w:r>
    </w:p>
    <w:p w14:paraId="0444B36C" w14:textId="77777777" w:rsidR="008E7B3B" w:rsidRDefault="008E7B3B" w:rsidP="0080559D">
      <w:pPr>
        <w:jc w:val="both"/>
        <w:rPr>
          <w:rFonts w:ascii="PT Sans" w:hAnsi="PT Sans"/>
          <w:b/>
          <w:bCs/>
          <w:sz w:val="28"/>
          <w:szCs w:val="28"/>
          <w:lang w:val="en-US"/>
        </w:rPr>
        <w:sectPr w:rsidR="008E7B3B" w:rsidSect="003842C7">
          <w:headerReference w:type="even" r:id="rId10"/>
          <w:headerReference w:type="default" r:id="rId11"/>
          <w:footerReference w:type="even" r:id="rId12"/>
          <w:footerReference w:type="default" r:id="rId13"/>
          <w:headerReference w:type="first" r:id="rId14"/>
          <w:footerReference w:type="first" r:id="rId15"/>
          <w:pgSz w:w="11906" w:h="16838"/>
          <w:pgMar w:top="1123" w:right="1417" w:bottom="1134" w:left="1417" w:header="708" w:footer="708" w:gutter="0"/>
          <w:cols w:space="708"/>
          <w:docGrid w:linePitch="360"/>
        </w:sectPr>
      </w:pPr>
    </w:p>
    <w:p w14:paraId="470CD733" w14:textId="77777777" w:rsidR="0080559D" w:rsidRPr="00C7747D" w:rsidRDefault="0080559D" w:rsidP="0080559D">
      <w:pPr>
        <w:jc w:val="both"/>
        <w:rPr>
          <w:rFonts w:ascii="PT Sans" w:hAnsi="PT Sans"/>
          <w:b/>
          <w:bCs/>
          <w:sz w:val="28"/>
          <w:szCs w:val="28"/>
          <w:lang w:val="en-US"/>
        </w:rPr>
      </w:pPr>
      <w:r w:rsidRPr="00C7747D">
        <w:rPr>
          <w:rFonts w:ascii="PT Sans" w:hAnsi="PT Sans"/>
          <w:b/>
          <w:bCs/>
          <w:sz w:val="28"/>
          <w:szCs w:val="28"/>
          <w:lang w:val="en-US"/>
        </w:rPr>
        <w:lastRenderedPageBreak/>
        <w:t>From innovation challenge to project development</w:t>
      </w:r>
    </w:p>
    <w:p w14:paraId="52A8891B" w14:textId="202ABA5B" w:rsidR="0080559D" w:rsidRDefault="0080559D" w:rsidP="0080559D">
      <w:pPr>
        <w:jc w:val="both"/>
        <w:rPr>
          <w:rFonts w:ascii="PT Sans" w:hAnsi="PT Sans"/>
          <w:lang w:val="en-US"/>
        </w:rPr>
      </w:pPr>
      <w:r w:rsidRPr="00DB67BC">
        <w:rPr>
          <w:rFonts w:ascii="PT Sans" w:hAnsi="PT Sans"/>
          <w:lang w:val="en-US"/>
        </w:rPr>
        <w:t xml:space="preserve">The collaboration between INERATEC and its Chilean partners has grown steadily since the Energy Challenge 2023, where initial concepts for e-Fuel production in the Biobío region were explored. </w:t>
      </w:r>
      <w:r w:rsidR="00BC0BB0" w:rsidRPr="00BC0BB0">
        <w:rPr>
          <w:rFonts w:ascii="PT Sans" w:hAnsi="PT Sans"/>
          <w:lang w:val="en-US"/>
        </w:rPr>
        <w:t>The collaboration with INERATEC has been supported by a strategic investment from Copec Wind Ventures, Copec’s corporate venture capital arm, which has enabled the joint evaluation of e-Fuel opportunities in Chile.</w:t>
      </w:r>
      <w:r w:rsidR="00BC0BB0">
        <w:rPr>
          <w:rFonts w:ascii="PT Sans" w:hAnsi="PT Sans"/>
          <w:lang w:val="en-US"/>
        </w:rPr>
        <w:t xml:space="preserve"> T</w:t>
      </w:r>
      <w:r w:rsidR="003B660E">
        <w:rPr>
          <w:rFonts w:ascii="PT Sans" w:hAnsi="PT Sans"/>
          <w:lang w:val="en-US"/>
        </w:rPr>
        <w:t xml:space="preserve">hen </w:t>
      </w:r>
      <w:r w:rsidRPr="00DB67BC">
        <w:rPr>
          <w:rFonts w:ascii="PT Sans" w:hAnsi="PT Sans"/>
          <w:lang w:val="en-US"/>
        </w:rPr>
        <w:t>a detailed feasibility study under the H2Uppp framework</w:t>
      </w:r>
      <w:r w:rsidR="00BB2232">
        <w:rPr>
          <w:rFonts w:ascii="PT Sans" w:hAnsi="PT Sans"/>
          <w:lang w:val="en-US"/>
        </w:rPr>
        <w:t xml:space="preserve"> </w:t>
      </w:r>
      <w:r w:rsidRPr="00DB67BC">
        <w:rPr>
          <w:rFonts w:ascii="PT Sans" w:hAnsi="PT Sans"/>
          <w:lang w:val="en-US"/>
        </w:rPr>
        <w:t xml:space="preserve">identified suitable locations and outlined the potential role of regional industrial actors. The engineering progress at the Biobío site now marks a tangible step toward realizing Chile’s first integrated </w:t>
      </w:r>
      <w:proofErr w:type="spellStart"/>
      <w:r w:rsidRPr="00DB67BC">
        <w:rPr>
          <w:rFonts w:ascii="PT Sans" w:hAnsi="PT Sans"/>
          <w:lang w:val="en-US"/>
        </w:rPr>
        <w:t>PtL</w:t>
      </w:r>
      <w:proofErr w:type="spellEnd"/>
      <w:r w:rsidRPr="00DB67BC">
        <w:rPr>
          <w:rFonts w:ascii="PT Sans" w:hAnsi="PT Sans"/>
          <w:lang w:val="en-US"/>
        </w:rPr>
        <w:t xml:space="preserve"> plant. By converting captured CO</w:t>
      </w:r>
      <w:r w:rsidR="003B660E" w:rsidRPr="00C7747D">
        <w:rPr>
          <w:rFonts w:ascii="PT Sans" w:hAnsi="PT Sans"/>
          <w:vertAlign w:val="subscript"/>
          <w:lang w:val="en-US"/>
        </w:rPr>
        <w:t>2</w:t>
      </w:r>
      <w:r w:rsidRPr="00DB67BC">
        <w:rPr>
          <w:rFonts w:ascii="PT Sans" w:hAnsi="PT Sans"/>
          <w:lang w:val="en-US"/>
        </w:rPr>
        <w:t xml:space="preserve"> and renewable hydrogen into sustainable hydrocarbons, the planned facility will enable low-carbon fuels for mobility, chemicals, and specialty applications — laying the foundation for a scalable e-Fuel industry in one of the world’s most promising hydrogen markets.</w:t>
      </w:r>
    </w:p>
    <w:p w14:paraId="2719EBDA" w14:textId="6C4AEBF2" w:rsidR="00C46B40" w:rsidRPr="00C7747D" w:rsidRDefault="00F34039" w:rsidP="00C46B40">
      <w:pPr>
        <w:jc w:val="both"/>
        <w:rPr>
          <w:rFonts w:ascii="PT Sans" w:hAnsi="PT Sans"/>
          <w:b/>
          <w:bCs/>
          <w:sz w:val="28"/>
          <w:szCs w:val="28"/>
          <w:lang w:val="en-US"/>
        </w:rPr>
      </w:pPr>
      <w:r>
        <w:rPr>
          <w:rFonts w:ascii="PT Sans" w:hAnsi="PT Sans"/>
          <w:b/>
          <w:bCs/>
          <w:sz w:val="28"/>
          <w:szCs w:val="28"/>
          <w:lang w:val="en-US"/>
        </w:rPr>
        <w:t>Strong</w:t>
      </w:r>
      <w:r w:rsidR="00C46B40" w:rsidRPr="00C7747D">
        <w:rPr>
          <w:rFonts w:ascii="PT Sans" w:hAnsi="PT Sans"/>
          <w:b/>
          <w:bCs/>
          <w:sz w:val="28"/>
          <w:szCs w:val="28"/>
          <w:lang w:val="en-US"/>
        </w:rPr>
        <w:t xml:space="preserve"> government support</w:t>
      </w:r>
    </w:p>
    <w:p w14:paraId="2879D101" w14:textId="77777777" w:rsidR="00C46B40" w:rsidRDefault="00C46B40" w:rsidP="00C46B40">
      <w:pPr>
        <w:jc w:val="both"/>
        <w:rPr>
          <w:rFonts w:ascii="PT Sans" w:hAnsi="PT Sans"/>
          <w:lang w:val="en-US"/>
        </w:rPr>
      </w:pPr>
      <w:r>
        <w:rPr>
          <w:rFonts w:ascii="PT Sans" w:hAnsi="PT Sans"/>
          <w:lang w:val="en-US"/>
        </w:rPr>
        <w:t>This project is partially funded by CORFO, a Chilean Government agency that provides financial support to different industries. The costs of the basic engineering have been fully covered by the awarded grant.</w:t>
      </w:r>
    </w:p>
    <w:p w14:paraId="26A0B8E3" w14:textId="207A57D0" w:rsidR="0080559D" w:rsidRPr="00C7747D" w:rsidRDefault="00F34039" w:rsidP="0080559D">
      <w:pPr>
        <w:jc w:val="both"/>
        <w:rPr>
          <w:rFonts w:ascii="PT Sans" w:hAnsi="PT Sans"/>
          <w:b/>
          <w:bCs/>
          <w:sz w:val="28"/>
          <w:szCs w:val="28"/>
          <w:lang w:val="en-US"/>
        </w:rPr>
      </w:pPr>
      <w:r>
        <w:rPr>
          <w:rFonts w:ascii="PT Sans" w:hAnsi="PT Sans"/>
          <w:b/>
          <w:bCs/>
          <w:sz w:val="28"/>
          <w:szCs w:val="28"/>
          <w:lang w:val="en-US"/>
        </w:rPr>
        <w:t>Local</w:t>
      </w:r>
      <w:r w:rsidR="0080559D" w:rsidRPr="00C7747D">
        <w:rPr>
          <w:rFonts w:ascii="PT Sans" w:hAnsi="PT Sans"/>
          <w:b/>
          <w:bCs/>
          <w:sz w:val="28"/>
          <w:szCs w:val="28"/>
          <w:lang w:val="en-US"/>
        </w:rPr>
        <w:t xml:space="preserve"> partnership for a climate-neutral future</w:t>
      </w:r>
    </w:p>
    <w:p w14:paraId="7EE19B67" w14:textId="77777777" w:rsidR="0080559D" w:rsidRPr="00DB67BC" w:rsidRDefault="0080559D" w:rsidP="0080559D">
      <w:pPr>
        <w:jc w:val="both"/>
        <w:rPr>
          <w:rFonts w:ascii="PT Sans" w:hAnsi="PT Sans"/>
          <w:lang w:val="en-US"/>
        </w:rPr>
      </w:pPr>
      <w:r w:rsidRPr="00DB67BC">
        <w:rPr>
          <w:rFonts w:ascii="PT Sans" w:hAnsi="PT Sans"/>
          <w:lang w:val="en-US"/>
        </w:rPr>
        <w:t xml:space="preserve">With ARAUCO’s industrial footprint, </w:t>
      </w:r>
      <w:proofErr w:type="spellStart"/>
      <w:r w:rsidRPr="00DB67BC">
        <w:rPr>
          <w:rFonts w:ascii="PT Sans" w:hAnsi="PT Sans"/>
          <w:lang w:val="en-US"/>
        </w:rPr>
        <w:t>Abastible’s</w:t>
      </w:r>
      <w:proofErr w:type="spellEnd"/>
      <w:r w:rsidRPr="00DB67BC">
        <w:rPr>
          <w:rFonts w:ascii="PT Sans" w:hAnsi="PT Sans"/>
          <w:lang w:val="en-US"/>
        </w:rPr>
        <w:t xml:space="preserve"> renewable hydrogen capabilities, COPEC’s downstream expertise, and INERATEC’s proven </w:t>
      </w:r>
      <w:proofErr w:type="spellStart"/>
      <w:r w:rsidRPr="00DB67BC">
        <w:rPr>
          <w:rFonts w:ascii="PT Sans" w:hAnsi="PT Sans"/>
          <w:lang w:val="en-US"/>
        </w:rPr>
        <w:t>PtL</w:t>
      </w:r>
      <w:proofErr w:type="spellEnd"/>
      <w:r w:rsidRPr="00DB67BC">
        <w:rPr>
          <w:rFonts w:ascii="PT Sans" w:hAnsi="PT Sans"/>
          <w:lang w:val="en-US"/>
        </w:rPr>
        <w:t xml:space="preserve"> technology, the project unites four influential players shaping Chile’s energy transition. Their cooperation reflects a shared ambition to accelerate climate-neutral industrial production and position the Biobío region as a cornerstone of the emerging e-Fuel economy.</w:t>
      </w:r>
    </w:p>
    <w:p w14:paraId="5D1CC005" w14:textId="17CCE313" w:rsidR="00DA5422" w:rsidRPr="00C94D6C" w:rsidRDefault="00DA5422" w:rsidP="00F751DF">
      <w:pPr>
        <w:jc w:val="both"/>
        <w:rPr>
          <w:rFonts w:ascii="PT Sans" w:hAnsi="PT Sans"/>
          <w:noProof/>
          <w:lang w:val="en-US"/>
        </w:rPr>
      </w:pPr>
    </w:p>
    <w:p w14:paraId="787338E6" w14:textId="0CD20DD9" w:rsidR="003153A7" w:rsidRPr="00DB67BC" w:rsidRDefault="00687BAD" w:rsidP="00687BAD">
      <w:pPr>
        <w:jc w:val="center"/>
        <w:rPr>
          <w:rFonts w:ascii="PT Sans" w:hAnsi="PT Sans"/>
          <w:noProof/>
          <w:lang w:val="en-US"/>
        </w:rPr>
      </w:pPr>
      <w:r>
        <w:rPr>
          <w:rFonts w:ascii="PT Sans" w:hAnsi="PT Sans"/>
          <w:noProof/>
          <w:lang w:val="en-US"/>
        </w:rPr>
        <w:lastRenderedPageBreak/>
        <w:drawing>
          <wp:inline distT="0" distB="0" distL="0" distR="0" wp14:anchorId="7169F9C6" wp14:editId="40783733">
            <wp:extent cx="4279272" cy="3209925"/>
            <wp:effectExtent l="0" t="0" r="6985" b="0"/>
            <wp:docPr id="1458714846" name="Grafik 1" descr="Ein Bild, das Tex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714846" name="Grafik 1" descr="Ein Bild, das Text, Screenshot enthält.&#10;&#10;KI-generierte Inhalte können fehlerhaft sein."/>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89484" cy="3217585"/>
                    </a:xfrm>
                    <a:prstGeom prst="rect">
                      <a:avLst/>
                    </a:prstGeom>
                  </pic:spPr>
                </pic:pic>
              </a:graphicData>
            </a:graphic>
          </wp:inline>
        </w:drawing>
      </w:r>
    </w:p>
    <w:p w14:paraId="3898FD7C" w14:textId="5FD0926E" w:rsidR="00C06257" w:rsidRPr="00DB67BC" w:rsidRDefault="00C06257" w:rsidP="00F751DF">
      <w:pPr>
        <w:jc w:val="both"/>
        <w:rPr>
          <w:rFonts w:ascii="PT Sans" w:hAnsi="PT Sans"/>
          <w:noProof/>
          <w:lang w:val="en-US"/>
        </w:rPr>
      </w:pPr>
    </w:p>
    <w:p w14:paraId="5A66A005" w14:textId="77777777" w:rsidR="008E7B3B" w:rsidRDefault="008E7B3B" w:rsidP="00153E20">
      <w:pPr>
        <w:spacing w:line="259" w:lineRule="auto"/>
        <w:jc w:val="both"/>
        <w:rPr>
          <w:rFonts w:ascii="PT Sans" w:hAnsi="PT Sans"/>
          <w:b/>
          <w:bCs/>
          <w:lang w:val="en-US"/>
        </w:rPr>
        <w:sectPr w:rsidR="008E7B3B">
          <w:pgSz w:w="11906" w:h="16838"/>
          <w:pgMar w:top="1417" w:right="1417" w:bottom="1134" w:left="1417" w:header="708" w:footer="708" w:gutter="0"/>
          <w:cols w:space="708"/>
          <w:docGrid w:linePitch="360"/>
        </w:sectPr>
      </w:pPr>
    </w:p>
    <w:p w14:paraId="3286C7EC" w14:textId="652C1BB0" w:rsidR="00465EBF" w:rsidRPr="00465EBF" w:rsidRDefault="00465EBF" w:rsidP="00153E20">
      <w:pPr>
        <w:spacing w:line="259" w:lineRule="auto"/>
        <w:jc w:val="both"/>
        <w:rPr>
          <w:rFonts w:ascii="PT Sans" w:hAnsi="PT Sans"/>
          <w:lang w:val="en-US"/>
        </w:rPr>
      </w:pPr>
      <w:r w:rsidRPr="00CE4BD1">
        <w:rPr>
          <w:rFonts w:ascii="PT Sans" w:hAnsi="PT Sans"/>
          <w:b/>
          <w:bCs/>
          <w:lang w:val="en-US"/>
        </w:rPr>
        <w:lastRenderedPageBreak/>
        <w:t>Arauco</w:t>
      </w:r>
      <w:r w:rsidRPr="00CE4BD1">
        <w:rPr>
          <w:rFonts w:ascii="PT Sans" w:hAnsi="PT Sans"/>
          <w:lang w:val="en-US"/>
        </w:rPr>
        <w:t xml:space="preserve"> </w:t>
      </w:r>
      <w:r w:rsidRPr="00465EBF">
        <w:rPr>
          <w:rFonts w:ascii="PT Sans" w:hAnsi="PT Sans"/>
          <w:lang w:val="en-US"/>
        </w:rPr>
        <w:t xml:space="preserve">is a Chilean forestry company specializing in the production of pulp, </w:t>
      </w:r>
      <w:r w:rsidR="00173308">
        <w:rPr>
          <w:rFonts w:ascii="PT Sans" w:hAnsi="PT Sans"/>
          <w:lang w:val="en-US"/>
        </w:rPr>
        <w:t xml:space="preserve">renewable </w:t>
      </w:r>
      <w:r w:rsidRPr="00465EBF">
        <w:rPr>
          <w:rFonts w:ascii="PT Sans" w:hAnsi="PT Sans"/>
          <w:lang w:val="en-US"/>
        </w:rPr>
        <w:t xml:space="preserve">energy, timber, and panel products, with operations spanning the Americas, Europe, and Africa. The </w:t>
      </w:r>
      <w:r w:rsidR="00367E20" w:rsidRPr="00465EBF">
        <w:rPr>
          <w:rFonts w:ascii="PT Sans" w:hAnsi="PT Sans"/>
          <w:lang w:val="en-US"/>
        </w:rPr>
        <w:t>company</w:t>
      </w:r>
      <w:r w:rsidR="00983E4A">
        <w:rPr>
          <w:rFonts w:ascii="PT Sans" w:hAnsi="PT Sans"/>
          <w:lang w:val="en-US"/>
        </w:rPr>
        <w:t xml:space="preserve"> </w:t>
      </w:r>
      <w:r w:rsidR="00D37A7E">
        <w:rPr>
          <w:rFonts w:ascii="PT Sans" w:hAnsi="PT Sans"/>
          <w:lang w:val="en-US"/>
        </w:rPr>
        <w:t xml:space="preserve">sustainably </w:t>
      </w:r>
      <w:r w:rsidRPr="00465EBF">
        <w:rPr>
          <w:rFonts w:ascii="PT Sans" w:hAnsi="PT Sans"/>
          <w:lang w:val="en-US"/>
        </w:rPr>
        <w:t>manages</w:t>
      </w:r>
      <w:r w:rsidR="00983E4A">
        <w:rPr>
          <w:rFonts w:ascii="PT Sans" w:hAnsi="PT Sans"/>
          <w:lang w:val="en-US"/>
        </w:rPr>
        <w:t xml:space="preserve"> more than</w:t>
      </w:r>
      <w:r w:rsidRPr="00465EBF">
        <w:rPr>
          <w:rFonts w:ascii="PT Sans" w:hAnsi="PT Sans"/>
          <w:lang w:val="en-US"/>
        </w:rPr>
        <w:t xml:space="preserve"> 1.7 million hectares of forestland</w:t>
      </w:r>
      <w:r w:rsidR="00367E20">
        <w:rPr>
          <w:rFonts w:ascii="PT Sans" w:hAnsi="PT Sans"/>
          <w:lang w:val="en-US"/>
        </w:rPr>
        <w:t xml:space="preserve">, </w:t>
      </w:r>
      <w:r w:rsidR="00367E20" w:rsidRPr="002216ED">
        <w:rPr>
          <w:rFonts w:ascii="PT Sans" w:hAnsi="PT Sans"/>
          <w:lang w:val="en-US"/>
        </w:rPr>
        <w:t>of which nearly 30% corresponds to Conservation and Protection Areas,</w:t>
      </w:r>
      <w:r w:rsidRPr="00465EBF">
        <w:rPr>
          <w:rFonts w:ascii="PT Sans" w:hAnsi="PT Sans"/>
          <w:lang w:val="en-US"/>
        </w:rPr>
        <w:t xml:space="preserve"> and has an annual production capacity of 4.5 million tons of pulp and nearly 8 million cubic meters of panels and wood. Committed to sustainability and renewable resource management, Arauco is actively pursuing forest-based solutions to support economic decarbonization through its R&amp;D </w:t>
      </w:r>
      <w:r w:rsidR="00066E64">
        <w:rPr>
          <w:rFonts w:ascii="PT Sans" w:hAnsi="PT Sans"/>
          <w:lang w:val="en-US"/>
        </w:rPr>
        <w:t>center</w:t>
      </w:r>
      <w:r w:rsidRPr="00465EBF">
        <w:rPr>
          <w:rFonts w:ascii="PT Sans" w:hAnsi="PT Sans"/>
          <w:lang w:val="en-US"/>
        </w:rPr>
        <w:t xml:space="preserve">, Bioforest, which is currently </w:t>
      </w:r>
      <w:r w:rsidR="00A4764C">
        <w:rPr>
          <w:rFonts w:ascii="PT Sans" w:hAnsi="PT Sans"/>
          <w:lang w:val="en-US"/>
        </w:rPr>
        <w:t>lea</w:t>
      </w:r>
      <w:r w:rsidR="00A4764C" w:rsidRPr="00465EBF">
        <w:rPr>
          <w:rFonts w:ascii="PT Sans" w:hAnsi="PT Sans"/>
          <w:lang w:val="en-US"/>
        </w:rPr>
        <w:t xml:space="preserve">ding </w:t>
      </w:r>
      <w:r w:rsidRPr="00465EBF">
        <w:rPr>
          <w:rFonts w:ascii="PT Sans" w:hAnsi="PT Sans"/>
          <w:lang w:val="en-US"/>
        </w:rPr>
        <w:t>the P-t-X project.</w:t>
      </w:r>
    </w:p>
    <w:p w14:paraId="2712C0EB" w14:textId="77777777" w:rsidR="00465EBF" w:rsidRDefault="00465EBF" w:rsidP="00153E20">
      <w:pPr>
        <w:spacing w:line="259" w:lineRule="auto"/>
        <w:jc w:val="both"/>
        <w:rPr>
          <w:rFonts w:ascii="PT Sans" w:eastAsia="PT Sans" w:hAnsi="PT Sans" w:cs="PT Sans"/>
          <w:b/>
          <w:iCs/>
          <w:kern w:val="0"/>
          <w:u w:color="000000"/>
          <w:lang w:val="en-US" w:eastAsia="de-DE"/>
          <w14:ligatures w14:val="none"/>
        </w:rPr>
      </w:pPr>
    </w:p>
    <w:p w14:paraId="726B82C0" w14:textId="6CB99840" w:rsidR="00E466EB" w:rsidRDefault="00E466EB" w:rsidP="00153E20">
      <w:pPr>
        <w:spacing w:line="259" w:lineRule="auto"/>
        <w:jc w:val="both"/>
        <w:rPr>
          <w:rFonts w:ascii="PT Sans" w:eastAsia="PT Sans" w:hAnsi="PT Sans" w:cs="PT Sans"/>
          <w:iCs/>
          <w:kern w:val="0"/>
          <w:u w:color="000000"/>
          <w:lang w:val="en-US" w:eastAsia="de-DE"/>
          <w14:ligatures w14:val="none"/>
        </w:rPr>
      </w:pPr>
      <w:r>
        <w:rPr>
          <w:rFonts w:ascii="PT Sans" w:eastAsia="PT Sans" w:hAnsi="PT Sans" w:cs="PT Sans"/>
          <w:b/>
          <w:iCs/>
          <w:kern w:val="0"/>
          <w:u w:color="000000"/>
          <w:lang w:val="en-US" w:eastAsia="de-DE"/>
          <w14:ligatures w14:val="none"/>
        </w:rPr>
        <w:t>Copec</w:t>
      </w:r>
      <w:r w:rsidRPr="00E466EB">
        <w:rPr>
          <w:rFonts w:ascii="PT Sans" w:eastAsia="PT Sans" w:hAnsi="PT Sans" w:cs="PT Sans"/>
          <w:b/>
          <w:iCs/>
          <w:kern w:val="0"/>
          <w:u w:color="000000"/>
          <w:lang w:val="en-US" w:eastAsia="de-DE"/>
          <w14:ligatures w14:val="none"/>
        </w:rPr>
        <w:t xml:space="preserve"> </w:t>
      </w:r>
      <w:r w:rsidRPr="00E466EB">
        <w:rPr>
          <w:rFonts w:ascii="PT Sans" w:eastAsia="PT Sans" w:hAnsi="PT Sans" w:cs="PT Sans"/>
          <w:iCs/>
          <w:kern w:val="0"/>
          <w:u w:color="000000"/>
          <w:lang w:val="en-US" w:eastAsia="de-DE"/>
          <w14:ligatures w14:val="none"/>
        </w:rPr>
        <w:t xml:space="preserve">is a Chilean energy company with 90 years of experience serving its customers. Historically a leader in the storage, marketing, and distribution of fuels, the company is now evolving into a </w:t>
      </w:r>
      <w:proofErr w:type="spellStart"/>
      <w:r w:rsidRPr="00E466EB">
        <w:rPr>
          <w:rFonts w:ascii="PT Sans" w:eastAsia="PT Sans" w:hAnsi="PT Sans" w:cs="PT Sans"/>
          <w:iCs/>
          <w:kern w:val="0"/>
          <w:u w:color="000000"/>
          <w:lang w:val="en-US" w:eastAsia="de-DE"/>
          <w14:ligatures w14:val="none"/>
        </w:rPr>
        <w:t>multiservices</w:t>
      </w:r>
      <w:proofErr w:type="spellEnd"/>
      <w:r w:rsidRPr="00E466EB">
        <w:rPr>
          <w:rFonts w:ascii="PT Sans" w:eastAsia="PT Sans" w:hAnsi="PT Sans" w:cs="PT Sans"/>
          <w:iCs/>
          <w:kern w:val="0"/>
          <w:u w:color="000000"/>
          <w:lang w:val="en-US" w:eastAsia="de-DE"/>
          <w14:ligatures w14:val="none"/>
        </w:rPr>
        <w:t xml:space="preserve"> organization, driven by its passion for service, innovation, and sustainability. Its comprehensive value proposition spans energy, convenience, and mobility solutions, operating the country’s largest network of service stations and convenience stores. With a unique nationwide footprint, Copec seeks to be a key player in Chile, fostering the development and mobility of people, businesses, and the country as a whole.</w:t>
      </w:r>
    </w:p>
    <w:p w14:paraId="63D12C1D" w14:textId="77777777" w:rsidR="008E7B3B" w:rsidRDefault="008E7B3B" w:rsidP="00153E20">
      <w:pPr>
        <w:spacing w:line="259" w:lineRule="auto"/>
        <w:jc w:val="both"/>
        <w:rPr>
          <w:rFonts w:ascii="PT Sans" w:eastAsia="PT Sans" w:hAnsi="PT Sans" w:cs="PT Sans"/>
          <w:b/>
          <w:iCs/>
          <w:kern w:val="0"/>
          <w:u w:color="000000"/>
          <w:lang w:val="en-US" w:eastAsia="de-DE"/>
          <w14:ligatures w14:val="none"/>
        </w:rPr>
      </w:pPr>
    </w:p>
    <w:p w14:paraId="4FCE6613" w14:textId="77777777" w:rsidR="008668AB" w:rsidRDefault="008668AB" w:rsidP="00153E20">
      <w:pPr>
        <w:spacing w:line="259" w:lineRule="auto"/>
        <w:jc w:val="both"/>
        <w:rPr>
          <w:rFonts w:ascii="PT Sans" w:hAnsi="PT Sans"/>
          <w:lang w:val="en-US"/>
        </w:rPr>
      </w:pPr>
      <w:r w:rsidRPr="00A53BE8">
        <w:rPr>
          <w:rFonts w:ascii="PT Sans" w:hAnsi="PT Sans"/>
          <w:b/>
          <w:bCs/>
          <w:lang w:val="en-US"/>
        </w:rPr>
        <w:t>Abastible</w:t>
      </w:r>
      <w:r>
        <w:rPr>
          <w:rFonts w:ascii="PT Sans" w:hAnsi="PT Sans"/>
          <w:lang w:val="en-US"/>
        </w:rPr>
        <w:t xml:space="preserve"> is one of Chile’s leading energy companies, a global leader in the liquid gas market, driving energy innovation and transition, with operations in South America and Europe. A subsidiary of Empresas Copec, </w:t>
      </w:r>
      <w:proofErr w:type="spellStart"/>
      <w:r>
        <w:rPr>
          <w:rFonts w:ascii="PT Sans" w:hAnsi="PT Sans"/>
          <w:lang w:val="en-US"/>
        </w:rPr>
        <w:t>Abastible</w:t>
      </w:r>
      <w:proofErr w:type="spellEnd"/>
      <w:r>
        <w:rPr>
          <w:rFonts w:ascii="PT Sans" w:hAnsi="PT Sans"/>
          <w:lang w:val="en-US"/>
        </w:rPr>
        <w:t xml:space="preserve"> has supplied liquid gas as a clean, safe, and reliable energy solution since 1956, maintaining high standards of quality and service. Currently, Abastible ranks among the top 10 liquid gas companies worldwide, positioning it as an international benchmark in the energy sector.</w:t>
      </w:r>
    </w:p>
    <w:p w14:paraId="093BD81E" w14:textId="77777777" w:rsidR="003153A7" w:rsidRPr="00DB67BC" w:rsidRDefault="003153A7" w:rsidP="00153E20">
      <w:pPr>
        <w:spacing w:line="259" w:lineRule="auto"/>
        <w:jc w:val="both"/>
        <w:rPr>
          <w:rFonts w:ascii="PT Sans" w:eastAsia="PT Sans" w:hAnsi="PT Sans" w:cs="PT Sans"/>
          <w:b/>
          <w:iCs/>
          <w:kern w:val="0"/>
          <w:u w:color="000000"/>
          <w:lang w:val="en-US" w:eastAsia="de-DE"/>
          <w14:ligatures w14:val="none"/>
        </w:rPr>
      </w:pPr>
    </w:p>
    <w:p w14:paraId="67EBA1C7" w14:textId="0EEF311D" w:rsidR="003153A7" w:rsidRPr="00DB67BC" w:rsidRDefault="003153A7" w:rsidP="00153E20">
      <w:pPr>
        <w:spacing w:line="259" w:lineRule="auto"/>
        <w:jc w:val="both"/>
        <w:rPr>
          <w:rFonts w:ascii="PT Sans" w:eastAsia="PT Sans" w:hAnsi="PT Sans" w:cs="PT Sans"/>
          <w:bCs/>
          <w:iCs/>
          <w:kern w:val="0"/>
          <w:u w:color="000000"/>
          <w:lang w:val="en-US" w:eastAsia="de-DE"/>
          <w14:ligatures w14:val="none"/>
        </w:rPr>
      </w:pPr>
      <w:r w:rsidRPr="00DB67BC">
        <w:rPr>
          <w:rFonts w:ascii="PT Sans" w:eastAsia="PT Sans" w:hAnsi="PT Sans" w:cs="PT Sans"/>
          <w:b/>
          <w:iCs/>
          <w:kern w:val="0"/>
          <w:u w:color="000000"/>
          <w:lang w:val="en-US" w:eastAsia="de-DE"/>
          <w14:ligatures w14:val="none"/>
        </w:rPr>
        <w:t>INERATEC</w:t>
      </w:r>
      <w:r w:rsidRPr="00DB67BC">
        <w:rPr>
          <w:rFonts w:ascii="PT Sans" w:eastAsia="PT Sans" w:hAnsi="PT Sans" w:cs="PT Sans"/>
          <w:bCs/>
          <w:iCs/>
          <w:kern w:val="0"/>
          <w:u w:color="000000"/>
          <w:lang w:val="en-US" w:eastAsia="de-DE"/>
          <w14:ligatures w14:val="none"/>
        </w:rPr>
        <w:t xml:space="preserve"> is committed to </w:t>
      </w:r>
      <w:proofErr w:type="spellStart"/>
      <w:r w:rsidRPr="00DB67BC">
        <w:rPr>
          <w:rFonts w:ascii="PT Sans" w:eastAsia="PT Sans" w:hAnsi="PT Sans" w:cs="PT Sans"/>
          <w:bCs/>
          <w:iCs/>
          <w:kern w:val="0"/>
          <w:u w:color="000000"/>
          <w:lang w:val="en-US" w:eastAsia="de-DE"/>
          <w14:ligatures w14:val="none"/>
        </w:rPr>
        <w:t>defossilizing</w:t>
      </w:r>
      <w:proofErr w:type="spellEnd"/>
      <w:r w:rsidRPr="00DB67BC">
        <w:rPr>
          <w:rFonts w:ascii="PT Sans" w:eastAsia="PT Sans" w:hAnsi="PT Sans" w:cs="PT Sans"/>
          <w:bCs/>
          <w:iCs/>
          <w:kern w:val="0"/>
          <w:u w:color="000000"/>
          <w:lang w:val="en-US" w:eastAsia="de-DE"/>
          <w14:ligatures w14:val="none"/>
        </w:rPr>
        <w:t xml:space="preserve"> and decarbonizing the world. The company produces e-Fuels and e-chemicals: carbon-neutral fossil fuel substitutes for use in the aviation, shipping and chemical industries. </w:t>
      </w:r>
    </w:p>
    <w:p w14:paraId="66E4485D" w14:textId="4A43DF5C" w:rsidR="00CA4066" w:rsidRPr="00862A20" w:rsidRDefault="003153A7" w:rsidP="003153A7">
      <w:pPr>
        <w:jc w:val="both"/>
        <w:rPr>
          <w:rFonts w:ascii="PT Sans" w:eastAsia="Calibri" w:hAnsi="PT Sans" w:cs="Calibri"/>
          <w:color w:val="000000"/>
          <w:kern w:val="0"/>
          <w:sz w:val="22"/>
          <w:szCs w:val="22"/>
          <w:u w:color="000000"/>
          <w:lang w:eastAsia="de-DE"/>
          <w14:ligatures w14:val="none"/>
        </w:rPr>
      </w:pPr>
      <w:r w:rsidRPr="00DB67BC">
        <w:rPr>
          <w:rFonts w:ascii="PT Sans" w:eastAsia="PT Sans" w:hAnsi="PT Sans" w:cs="PT Sans"/>
          <w:bCs/>
          <w:iCs/>
          <w:kern w:val="0"/>
          <w:u w:color="000000"/>
          <w:lang w:val="en-US" w:eastAsia="de-DE"/>
          <w14:ligatures w14:val="none"/>
        </w:rPr>
        <w:t>Its modular, scalable plants use renewable hydrogen and biogenic CO</w:t>
      </w:r>
      <w:r w:rsidRPr="00DB67BC">
        <w:rPr>
          <w:rFonts w:ascii="PT Sans" w:eastAsia="PT Sans" w:hAnsi="PT Sans" w:cs="PT Sans"/>
          <w:bCs/>
          <w:iCs/>
          <w:kern w:val="0"/>
          <w:u w:color="000000"/>
          <w:vertAlign w:val="subscript"/>
          <w:lang w:val="en-US" w:eastAsia="de-DE"/>
          <w14:ligatures w14:val="none"/>
        </w:rPr>
        <w:t>2</w:t>
      </w:r>
      <w:r w:rsidRPr="00DB67BC">
        <w:rPr>
          <w:rFonts w:ascii="PT Sans" w:eastAsia="PT Sans" w:hAnsi="PT Sans" w:cs="PT Sans"/>
          <w:bCs/>
          <w:iCs/>
          <w:kern w:val="0"/>
          <w:u w:color="000000"/>
          <w:lang w:val="en-US" w:eastAsia="de-DE"/>
          <w14:ligatures w14:val="none"/>
        </w:rPr>
        <w:t xml:space="preserve"> to produce synthetic kerosene, gasoline, diesel, waxes, methanol or natural gas. It is building what will be the world’s largest e-</w:t>
      </w:r>
      <w:r w:rsidR="00C7747D">
        <w:rPr>
          <w:rFonts w:ascii="PT Sans" w:eastAsia="PT Sans" w:hAnsi="PT Sans" w:cs="PT Sans"/>
          <w:bCs/>
          <w:iCs/>
          <w:kern w:val="0"/>
          <w:u w:color="000000"/>
          <w:lang w:val="en-US" w:eastAsia="de-DE"/>
          <w14:ligatures w14:val="none"/>
        </w:rPr>
        <w:t>F</w:t>
      </w:r>
      <w:r w:rsidRPr="00DB67BC">
        <w:rPr>
          <w:rFonts w:ascii="PT Sans" w:eastAsia="PT Sans" w:hAnsi="PT Sans" w:cs="PT Sans"/>
          <w:bCs/>
          <w:iCs/>
          <w:kern w:val="0"/>
          <w:u w:color="000000"/>
          <w:lang w:val="en-US" w:eastAsia="de-DE"/>
          <w14:ligatures w14:val="none"/>
        </w:rPr>
        <w:t xml:space="preserve">uels plant to date, in Frankfurt, which will produce up to 2,500 </w:t>
      </w:r>
      <w:proofErr w:type="spellStart"/>
      <w:r w:rsidRPr="00DB67BC">
        <w:rPr>
          <w:rFonts w:ascii="PT Sans" w:eastAsia="PT Sans" w:hAnsi="PT Sans" w:cs="PT Sans"/>
          <w:bCs/>
          <w:iCs/>
          <w:kern w:val="0"/>
          <w:u w:color="000000"/>
          <w:lang w:val="en-US" w:eastAsia="de-DE"/>
          <w14:ligatures w14:val="none"/>
        </w:rPr>
        <w:t>tonnes</w:t>
      </w:r>
      <w:proofErr w:type="spellEnd"/>
      <w:r w:rsidRPr="00DB67BC">
        <w:rPr>
          <w:rFonts w:ascii="PT Sans" w:eastAsia="PT Sans" w:hAnsi="PT Sans" w:cs="PT Sans"/>
          <w:bCs/>
          <w:iCs/>
          <w:kern w:val="0"/>
          <w:u w:color="000000"/>
          <w:lang w:val="en-US" w:eastAsia="de-DE"/>
          <w14:ligatures w14:val="none"/>
        </w:rPr>
        <w:t xml:space="preserve"> of ultra-low-carbon aviation fuel per year. The company is based in Karlsruhe, Germany and backed by diverse international investors. </w:t>
      </w:r>
      <w:hyperlink r:id="rId17" w:history="1">
        <w:r w:rsidRPr="00DB67BC">
          <w:rPr>
            <w:rFonts w:ascii="PT Sans" w:eastAsia="PT Sans" w:hAnsi="PT Sans" w:cs="PT Sans"/>
            <w:bCs/>
            <w:iCs/>
            <w:color w:val="000000"/>
            <w:kern w:val="0"/>
            <w:u w:val="single" w:color="000000"/>
            <w:lang w:val="en-US" w:eastAsia="de-DE"/>
            <w14:ligatures w14:val="none"/>
          </w:rPr>
          <w:t>www.ineratec.com</w:t>
        </w:r>
      </w:hyperlink>
    </w:p>
    <w:p w14:paraId="0AE5E6A3" w14:textId="2A5288FF" w:rsidR="00C06257" w:rsidRPr="00DB67BC" w:rsidRDefault="00C06257" w:rsidP="00C06257">
      <w:pPr>
        <w:rPr>
          <w:rFonts w:ascii="PT Sans" w:eastAsia="PT Sans" w:hAnsi="PT Sans" w:cs="PT Sans"/>
          <w:b/>
          <w:lang w:val="en-US"/>
        </w:rPr>
      </w:pPr>
      <w:r w:rsidRPr="00DB67BC">
        <w:rPr>
          <w:rFonts w:ascii="PT Sans" w:eastAsia="PT Sans" w:hAnsi="PT Sans" w:cs="PT Sans"/>
          <w:b/>
          <w:lang w:val="en-US"/>
        </w:rPr>
        <w:t>Media contact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788"/>
      </w:tblGrid>
      <w:tr w:rsidR="00C06257" w:rsidRPr="00DB67BC" w14:paraId="6AE23330" w14:textId="77777777" w:rsidTr="00862A20">
        <w:tc>
          <w:tcPr>
            <w:tcW w:w="2268" w:type="dxa"/>
          </w:tcPr>
          <w:p w14:paraId="71483CE0" w14:textId="4FAEA057" w:rsidR="00C06257" w:rsidRPr="00DB67BC" w:rsidRDefault="00C06257" w:rsidP="003153A7">
            <w:pPr>
              <w:rPr>
                <w:rFonts w:ascii="PT Sans" w:eastAsia="PT Sans" w:hAnsi="PT Sans" w:cs="PT Sans"/>
                <w:sz w:val="20"/>
                <w:szCs w:val="20"/>
                <w:lang w:val="de-DE"/>
              </w:rPr>
            </w:pPr>
            <w:r w:rsidRPr="00DB67BC">
              <w:rPr>
                <w:rFonts w:ascii="PT Sans" w:eastAsia="PT Sans" w:hAnsi="PT Sans" w:cs="PT Sans"/>
                <w:lang w:val="de-DE"/>
              </w:rPr>
              <w:t>INERATEC GmbH</w:t>
            </w:r>
            <w:r w:rsidR="008E7B3B">
              <w:rPr>
                <w:rFonts w:ascii="PT Sans" w:eastAsia="PT Sans" w:hAnsi="PT Sans" w:cs="PT Sans"/>
                <w:lang w:val="de-DE"/>
              </w:rPr>
              <w:t xml:space="preserve">   </w:t>
            </w:r>
          </w:p>
        </w:tc>
        <w:tc>
          <w:tcPr>
            <w:tcW w:w="6788" w:type="dxa"/>
          </w:tcPr>
          <w:p w14:paraId="7B5444D9" w14:textId="5E16775F" w:rsidR="00C06257" w:rsidRPr="00DB67BC" w:rsidRDefault="008E7B3B" w:rsidP="00FC0BAF">
            <w:pPr>
              <w:rPr>
                <w:rFonts w:ascii="PT Sans" w:eastAsia="PT Sans" w:hAnsi="PT Sans" w:cs="PT Sans"/>
                <w:sz w:val="20"/>
                <w:szCs w:val="20"/>
                <w:lang w:val="de-DE"/>
              </w:rPr>
            </w:pPr>
            <w:r w:rsidRPr="00DB67BC">
              <w:rPr>
                <w:rFonts w:ascii="PT Sans" w:eastAsia="PT Sans" w:hAnsi="PT Sans" w:cs="PT Sans"/>
                <w:sz w:val="20"/>
                <w:szCs w:val="20"/>
                <w:lang w:val="de-DE"/>
              </w:rPr>
              <w:t>+ 49 1621852663</w:t>
            </w:r>
          </w:p>
        </w:tc>
      </w:tr>
      <w:tr w:rsidR="008E7B3B" w:rsidRPr="00DB67BC" w14:paraId="09CC131C" w14:textId="77777777" w:rsidTr="00862A20">
        <w:tc>
          <w:tcPr>
            <w:tcW w:w="2268" w:type="dxa"/>
          </w:tcPr>
          <w:p w14:paraId="7D48752E" w14:textId="180DC657" w:rsidR="008E7B3B" w:rsidRPr="00862A20" w:rsidRDefault="008E7B3B" w:rsidP="00862A20">
            <w:pPr>
              <w:rPr>
                <w:rFonts w:ascii="PT Sans" w:eastAsia="PT Sans" w:hAnsi="PT Sans" w:cs="PT Sans"/>
                <w:sz w:val="20"/>
                <w:szCs w:val="20"/>
                <w:lang w:val="de-DE"/>
              </w:rPr>
            </w:pPr>
            <w:r w:rsidRPr="00DB67BC">
              <w:rPr>
                <w:rFonts w:ascii="PT Sans" w:eastAsia="PT Sans" w:hAnsi="PT Sans" w:cs="PT Sans"/>
                <w:sz w:val="20"/>
                <w:szCs w:val="20"/>
                <w:lang w:val="de-DE"/>
              </w:rPr>
              <w:t>Isabel Fisch</w:t>
            </w:r>
            <w:r>
              <w:rPr>
                <w:rFonts w:ascii="PT Sans" w:eastAsia="PT Sans" w:hAnsi="PT Sans" w:cs="PT Sans"/>
                <w:sz w:val="20"/>
                <w:szCs w:val="20"/>
                <w:lang w:val="de-DE"/>
              </w:rPr>
              <w:t xml:space="preserve">               </w:t>
            </w:r>
          </w:p>
        </w:tc>
        <w:tc>
          <w:tcPr>
            <w:tcW w:w="6788" w:type="dxa"/>
          </w:tcPr>
          <w:p w14:paraId="5FC453B4" w14:textId="1E101041" w:rsidR="008E7B3B" w:rsidRPr="00DB67BC" w:rsidRDefault="008E7B3B" w:rsidP="00FC0BAF">
            <w:pPr>
              <w:rPr>
                <w:rFonts w:ascii="PT Sans" w:eastAsia="PT Sans" w:hAnsi="PT Sans" w:cs="PT Sans"/>
                <w:sz w:val="20"/>
                <w:szCs w:val="20"/>
              </w:rPr>
            </w:pPr>
            <w:r>
              <w:rPr>
                <w:rFonts w:ascii="PT Sans" w:eastAsia="PT Sans" w:hAnsi="PT Sans" w:cs="PT Sans"/>
                <w:sz w:val="20"/>
                <w:szCs w:val="20"/>
              </w:rPr>
              <w:t>isabel.fisch@ineratec.de</w:t>
            </w:r>
          </w:p>
        </w:tc>
      </w:tr>
    </w:tbl>
    <w:p w14:paraId="3350F3C0" w14:textId="77777777" w:rsidR="003153A7" w:rsidRPr="00DB67BC" w:rsidRDefault="003153A7" w:rsidP="00D12313">
      <w:pPr>
        <w:jc w:val="both"/>
        <w:rPr>
          <w:rFonts w:ascii="PT Sans" w:hAnsi="PT Sans"/>
        </w:rPr>
      </w:pPr>
    </w:p>
    <w:sectPr w:rsidR="003153A7" w:rsidRPr="00DB67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98C3" w14:textId="77777777" w:rsidR="002635A5" w:rsidRDefault="002635A5" w:rsidP="00DA5422">
      <w:pPr>
        <w:spacing w:after="0" w:line="240" w:lineRule="auto"/>
      </w:pPr>
      <w:r>
        <w:separator/>
      </w:r>
    </w:p>
  </w:endnote>
  <w:endnote w:type="continuationSeparator" w:id="0">
    <w:p w14:paraId="5BCE117C" w14:textId="77777777" w:rsidR="002635A5" w:rsidRDefault="002635A5" w:rsidP="00DA5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T Sans">
    <w:altName w:val="Arial"/>
    <w:charset w:val="00"/>
    <w:family w:val="swiss"/>
    <w:pitch w:val="variable"/>
    <w:sig w:usb0="A00002EF" w:usb1="5000204B" w:usb2="00000000" w:usb3="00000000" w:csb0="00000097"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E51" w14:textId="55322104" w:rsidR="00345739" w:rsidRDefault="00345739">
    <w:pPr>
      <w:pStyle w:val="Fuzeile"/>
    </w:pPr>
    <w:r>
      <w:rPr>
        <w:noProof/>
        <w:lang w:val="es-CL" w:eastAsia="es-CL"/>
      </w:rPr>
      <mc:AlternateContent>
        <mc:Choice Requires="wps">
          <w:drawing>
            <wp:anchor distT="0" distB="0" distL="0" distR="0" simplePos="0" relativeHeight="251658242" behindDoc="0" locked="0" layoutInCell="1" allowOverlap="1" wp14:anchorId="7F29766F" wp14:editId="42558DD4">
              <wp:simplePos x="635" y="635"/>
              <wp:positionH relativeFrom="page">
                <wp:align>center</wp:align>
              </wp:positionH>
              <wp:positionV relativeFrom="page">
                <wp:align>bottom</wp:align>
              </wp:positionV>
              <wp:extent cx="530225" cy="315595"/>
              <wp:effectExtent l="0" t="0" r="3175" b="0"/>
              <wp:wrapNone/>
              <wp:docPr id="533279509"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51F9B5C4" w14:textId="73BF05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29766F" id="_x0000_t202" coordsize="21600,21600" o:spt="202" path="m,l,21600r21600,l21600,xe">
              <v:stroke joinstyle="miter"/>
              <v:path gradientshapeok="t" o:connecttype="rect"/>
            </v:shapetype>
            <v:shape id="Text Box 2" o:spid="_x0000_s1028" type="#_x0000_t202" alt="Confidential" style="position:absolute;margin-left:0;margin-top:0;width:41.75pt;height:24.8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WwcDg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" filled="f" stroked="f">
              <v:textbox style="mso-fit-shape-to-text:t" inset="0,0,0,15pt">
                <w:txbxContent>
                  <w:p w14:paraId="51F9B5C4" w14:textId="73BF05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67540" w14:textId="0BFA8440" w:rsidR="00345739" w:rsidRDefault="00345739">
    <w:pPr>
      <w:pStyle w:val="Fuzeile"/>
    </w:pPr>
    <w:r>
      <w:rPr>
        <w:noProof/>
        <w:lang w:val="es-CL" w:eastAsia="es-CL"/>
      </w:rPr>
      <mc:AlternateContent>
        <mc:Choice Requires="wps">
          <w:drawing>
            <wp:anchor distT="0" distB="0" distL="0" distR="0" simplePos="0" relativeHeight="251658243" behindDoc="0" locked="0" layoutInCell="1" allowOverlap="1" wp14:anchorId="24B03549" wp14:editId="20F3D44C">
              <wp:simplePos x="635" y="635"/>
              <wp:positionH relativeFrom="page">
                <wp:align>center</wp:align>
              </wp:positionH>
              <wp:positionV relativeFrom="page">
                <wp:align>bottom</wp:align>
              </wp:positionV>
              <wp:extent cx="530225" cy="315595"/>
              <wp:effectExtent l="0" t="0" r="3175" b="0"/>
              <wp:wrapNone/>
              <wp:docPr id="455435907"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0A5E4BB0" w14:textId="5E8A5A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B03549" id="_x0000_t202" coordsize="21600,21600" o:spt="202" path="m,l,21600r21600,l21600,xe">
              <v:stroke joinstyle="miter"/>
              <v:path gradientshapeok="t" o:connecttype="rect"/>
            </v:shapetype>
            <v:shape id="Text Box 3" o:spid="_x0000_s1029" type="#_x0000_t202" alt="Confidential" style="position:absolute;margin-left:0;margin-top:0;width:41.75pt;height:24.8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t4hDQ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" filled="f" stroked="f">
              <v:textbox style="mso-fit-shape-to-text:t" inset="0,0,0,15pt">
                <w:txbxContent>
                  <w:p w14:paraId="0A5E4BB0" w14:textId="5E8A5A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FD0E" w14:textId="09CC358C" w:rsidR="00345739" w:rsidRDefault="00345739">
    <w:pPr>
      <w:pStyle w:val="Fuzeile"/>
    </w:pPr>
    <w:r>
      <w:rPr>
        <w:noProof/>
        <w:lang w:val="es-CL" w:eastAsia="es-CL"/>
      </w:rPr>
      <mc:AlternateContent>
        <mc:Choice Requires="wps">
          <w:drawing>
            <wp:anchor distT="0" distB="0" distL="0" distR="0" simplePos="0" relativeHeight="251658241" behindDoc="0" locked="0" layoutInCell="1" allowOverlap="1" wp14:anchorId="7A2EF733" wp14:editId="139E2B7B">
              <wp:simplePos x="635" y="635"/>
              <wp:positionH relativeFrom="page">
                <wp:align>center</wp:align>
              </wp:positionH>
              <wp:positionV relativeFrom="page">
                <wp:align>bottom</wp:align>
              </wp:positionV>
              <wp:extent cx="530225" cy="315595"/>
              <wp:effectExtent l="0" t="0" r="3175" b="0"/>
              <wp:wrapNone/>
              <wp:docPr id="1509928410"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0A44DD85" w14:textId="0EF2ED6B"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2EF733" id="_x0000_t202" coordsize="21600,21600" o:spt="202" path="m,l,21600r21600,l21600,xe">
              <v:stroke joinstyle="miter"/>
              <v:path gradientshapeok="t" o:connecttype="rect"/>
            </v:shapetype>
            <v:shape id="Text Box 1" o:spid="_x0000_s1031" type="#_x0000_t202" alt="Confidential" style="position:absolute;margin-left:0;margin-top:0;width:41.75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GsDQ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" filled="f" stroked="f">
              <v:textbox style="mso-fit-shape-to-text:t" inset="0,0,0,15pt">
                <w:txbxContent>
                  <w:p w14:paraId="0A44DD85" w14:textId="0EF2ED6B"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67E5" w14:textId="77777777" w:rsidR="002635A5" w:rsidRDefault="002635A5" w:rsidP="00DA5422">
      <w:pPr>
        <w:spacing w:after="0" w:line="240" w:lineRule="auto"/>
      </w:pPr>
      <w:r>
        <w:separator/>
      </w:r>
    </w:p>
  </w:footnote>
  <w:footnote w:type="continuationSeparator" w:id="0">
    <w:p w14:paraId="4FF73902" w14:textId="77777777" w:rsidR="002635A5" w:rsidRDefault="002635A5" w:rsidP="00DA5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08343" w14:textId="23CD1E52" w:rsidR="00CC31B8" w:rsidRDefault="00CC31B8">
    <w:pPr>
      <w:pStyle w:val="Kopfzeile"/>
    </w:pPr>
    <w:r>
      <w:rPr>
        <w:noProof/>
        <w:lang w:val="es-CL" w:eastAsia="es-CL"/>
      </w:rPr>
      <mc:AlternateContent>
        <mc:Choice Requires="wps">
          <w:drawing>
            <wp:anchor distT="0" distB="0" distL="0" distR="0" simplePos="0" relativeHeight="251658245" behindDoc="0" locked="0" layoutInCell="1" allowOverlap="1" wp14:anchorId="0F11062F" wp14:editId="7A24F275">
              <wp:simplePos x="635" y="635"/>
              <wp:positionH relativeFrom="page">
                <wp:align>center</wp:align>
              </wp:positionH>
              <wp:positionV relativeFrom="page">
                <wp:align>top</wp:align>
              </wp:positionV>
              <wp:extent cx="2365375" cy="370205"/>
              <wp:effectExtent l="0" t="0" r="15875" b="10795"/>
              <wp:wrapNone/>
              <wp:docPr id="1464555598" name="Cuadro de texto 6" descr="For internal use only within the organiz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5375" cy="370205"/>
                      </a:xfrm>
                      <a:prstGeom prst="rect">
                        <a:avLst/>
                      </a:prstGeom>
                      <a:noFill/>
                      <a:ln>
                        <a:noFill/>
                      </a:ln>
                    </wps:spPr>
                    <wps:txbx>
                      <w:txbxContent>
                        <w:p w14:paraId="5504CA6B" w14:textId="33D63F2B" w:rsidR="00CC31B8" w:rsidRPr="00C94D6C" w:rsidRDefault="00CC31B8" w:rsidP="00CC31B8">
                          <w:pPr>
                            <w:spacing w:after="0"/>
                            <w:rPr>
                              <w:rFonts w:ascii="Aptos" w:eastAsia="Aptos" w:hAnsi="Aptos" w:cs="Aptos"/>
                              <w:noProof/>
                              <w:color w:val="000000"/>
                              <w:sz w:val="20"/>
                              <w:szCs w:val="20"/>
                              <w:lang w:val="en-US"/>
                            </w:rPr>
                          </w:pPr>
                          <w:r w:rsidRPr="00C94D6C">
                            <w:rPr>
                              <w:rFonts w:ascii="Aptos" w:eastAsia="Aptos" w:hAnsi="Aptos" w:cs="Aptos"/>
                              <w:noProof/>
                              <w:color w:val="000000"/>
                              <w:sz w:val="20"/>
                              <w:szCs w:val="20"/>
                              <w:lang w:val="en-US"/>
                            </w:rPr>
                            <w:t>For internal use only within the organization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11062F" id="_x0000_t202" coordsize="21600,21600" o:spt="202" path="m,l,21600r21600,l21600,xe">
              <v:stroke joinstyle="miter"/>
              <v:path gradientshapeok="t" o:connecttype="rect"/>
            </v:shapetype>
            <v:shape id="Cuadro de texto 6" o:spid="_x0000_s1026" type="#_x0000_t202" alt="For internal use only within the organization" style="position:absolute;margin-left:0;margin-top:0;width:186.25pt;height:29.1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" filled="f" stroked="f">
              <v:textbox style="mso-fit-shape-to-text:t" inset="0,15pt,0,0">
                <w:txbxContent>
                  <w:p w14:paraId="5504CA6B" w14:textId="33D63F2B" w:rsidR="00CC31B8" w:rsidRPr="00C94D6C" w:rsidRDefault="00CC31B8" w:rsidP="00CC31B8">
                    <w:pPr>
                      <w:spacing w:after="0"/>
                      <w:rPr>
                        <w:rFonts w:ascii="Aptos" w:eastAsia="Aptos" w:hAnsi="Aptos" w:cs="Aptos"/>
                        <w:noProof/>
                        <w:color w:val="000000"/>
                        <w:sz w:val="20"/>
                        <w:szCs w:val="20"/>
                        <w:lang w:val="en-US"/>
                      </w:rPr>
                    </w:pPr>
                    <w:r w:rsidRPr="00C94D6C">
                      <w:rPr>
                        <w:rFonts w:ascii="Aptos" w:eastAsia="Aptos" w:hAnsi="Aptos" w:cs="Aptos"/>
                        <w:noProof/>
                        <w:color w:val="000000"/>
                        <w:sz w:val="20"/>
                        <w:szCs w:val="20"/>
                        <w:lang w:val="en-US"/>
                      </w:rPr>
                      <w:t>For internal use only within the organization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0284" w14:textId="377D6E20" w:rsidR="00DA5422" w:rsidRDefault="00CC31B8">
    <w:pPr>
      <w:pStyle w:val="Kopfzeile"/>
    </w:pPr>
    <w:r>
      <w:rPr>
        <w:rFonts w:ascii="Calibri" w:eastAsia="Calibri" w:hAnsi="Calibri" w:cs="Calibri"/>
        <w:noProof/>
        <w:color w:val="000000"/>
        <w:kern w:val="0"/>
        <w:sz w:val="22"/>
        <w:szCs w:val="22"/>
        <w:u w:color="000000"/>
        <w:lang w:val="es-CL" w:eastAsia="es-CL"/>
      </w:rPr>
      <mc:AlternateContent>
        <mc:Choice Requires="wps">
          <w:drawing>
            <wp:anchor distT="0" distB="0" distL="0" distR="0" simplePos="0" relativeHeight="251658244" behindDoc="0" locked="0" layoutInCell="1" allowOverlap="1" wp14:anchorId="61F68DAD" wp14:editId="3B3053CA">
              <wp:simplePos x="635" y="635"/>
              <wp:positionH relativeFrom="page">
                <wp:align>center</wp:align>
              </wp:positionH>
              <wp:positionV relativeFrom="page">
                <wp:align>top</wp:align>
              </wp:positionV>
              <wp:extent cx="2365375" cy="370205"/>
              <wp:effectExtent l="0" t="0" r="15875" b="10795"/>
              <wp:wrapNone/>
              <wp:docPr id="397880941" name="Cuadro de texto 7" descr="For internal use only within the organiz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5375" cy="370205"/>
                      </a:xfrm>
                      <a:prstGeom prst="rect">
                        <a:avLst/>
                      </a:prstGeom>
                      <a:noFill/>
                      <a:ln>
                        <a:noFill/>
                      </a:ln>
                    </wps:spPr>
                    <wps:txbx>
                      <w:txbxContent>
                        <w:p w14:paraId="41AE979E" w14:textId="28DCAFDA" w:rsidR="00CC31B8" w:rsidRPr="00C94D6C" w:rsidRDefault="00CC31B8" w:rsidP="00CC31B8">
                          <w:pPr>
                            <w:spacing w:after="0"/>
                            <w:rPr>
                              <w:rFonts w:ascii="Aptos" w:eastAsia="Aptos" w:hAnsi="Aptos" w:cs="Aptos"/>
                              <w:noProof/>
                              <w:color w:val="000000"/>
                              <w:sz w:val="20"/>
                              <w:szCs w:val="20"/>
                              <w:lang w:val="en-US"/>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F68DAD" id="_x0000_t202" coordsize="21600,21600" o:spt="202" path="m,l,21600r21600,l21600,xe">
              <v:stroke joinstyle="miter"/>
              <v:path gradientshapeok="t" o:connecttype="rect"/>
            </v:shapetype>
            <v:shape id="Cuadro de texto 7" o:spid="_x0000_s1027" type="#_x0000_t202" alt="For internal use only within the organization" style="position:absolute;margin-left:0;margin-top:0;width:186.25pt;height:29.1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" filled="f" stroked="f">
              <v:textbox style="mso-fit-shape-to-text:t" inset="0,15pt,0,0">
                <w:txbxContent>
                  <w:p w14:paraId="41AE979E" w14:textId="28DCAFDA" w:rsidR="00CC31B8" w:rsidRPr="00C94D6C" w:rsidRDefault="00CC31B8" w:rsidP="00CC31B8">
                    <w:pPr>
                      <w:spacing w:after="0"/>
                      <w:rPr>
                        <w:rFonts w:ascii="Aptos" w:eastAsia="Aptos" w:hAnsi="Aptos" w:cs="Aptos"/>
                        <w:noProof/>
                        <w:color w:val="000000"/>
                        <w:sz w:val="20"/>
                        <w:szCs w:val="20"/>
                        <w:lang w:val="en-US"/>
                      </w:rPr>
                    </w:pPr>
                  </w:p>
                </w:txbxContent>
              </v:textbox>
              <w10:wrap anchorx="page" anchory="page"/>
            </v:shape>
          </w:pict>
        </mc:Fallback>
      </mc:AlternateContent>
    </w:r>
    <w:r w:rsidR="00DA5422" w:rsidRPr="00DA5422">
      <w:rPr>
        <w:rFonts w:ascii="Calibri" w:eastAsia="Calibri" w:hAnsi="Calibri" w:cs="Calibri"/>
        <w:noProof/>
        <w:color w:val="000000"/>
        <w:kern w:val="0"/>
        <w:sz w:val="22"/>
        <w:szCs w:val="22"/>
        <w:u w:color="000000"/>
        <w:lang w:val="es-CL" w:eastAsia="es-CL"/>
        <w14:ligatures w14:val="none"/>
      </w:rPr>
      <w:drawing>
        <wp:anchor distT="0" distB="0" distL="114300" distR="114300" simplePos="0" relativeHeight="251658240" behindDoc="0" locked="0" layoutInCell="1" hidden="0" allowOverlap="1" wp14:anchorId="685B5655" wp14:editId="7B192BC5">
          <wp:simplePos x="0" y="0"/>
          <wp:positionH relativeFrom="margin">
            <wp:align>center</wp:align>
          </wp:positionH>
          <wp:positionV relativeFrom="paragraph">
            <wp:posOffset>-38735</wp:posOffset>
          </wp:positionV>
          <wp:extent cx="1057275" cy="434975"/>
          <wp:effectExtent l="0" t="0" r="9525" b="3175"/>
          <wp:wrapSquare wrapText="bothSides" distT="0" distB="0" distL="114300" distR="114300"/>
          <wp:docPr id="134672834" name="image1.png" descr="Ein Bild, das Grafiken, Schrift, Grafikdesign, Screenshot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34672834" name="image1.png" descr="Ein Bild, das Grafiken, Schrift, Grafikdesign, Screenshot enthält.&#10;&#10;KI-generierte Inhalte können fehlerhaft sein."/>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114A9" w14:textId="37765505" w:rsidR="00CC31B8" w:rsidRDefault="00CC31B8">
    <w:pPr>
      <w:pStyle w:val="Kopfzeile"/>
    </w:pPr>
    <w:r>
      <w:rPr>
        <w:noProof/>
        <w:lang w:val="es-CL" w:eastAsia="es-CL"/>
      </w:rPr>
      <mc:AlternateContent>
        <mc:Choice Requires="wps">
          <w:drawing>
            <wp:anchor distT="0" distB="0" distL="0" distR="0" simplePos="0" relativeHeight="251658246" behindDoc="0" locked="0" layoutInCell="1" allowOverlap="1" wp14:anchorId="51A861EE" wp14:editId="2E2584C4">
              <wp:simplePos x="635" y="635"/>
              <wp:positionH relativeFrom="page">
                <wp:align>center</wp:align>
              </wp:positionH>
              <wp:positionV relativeFrom="page">
                <wp:align>top</wp:align>
              </wp:positionV>
              <wp:extent cx="2365375" cy="370205"/>
              <wp:effectExtent l="0" t="0" r="15875" b="10795"/>
              <wp:wrapNone/>
              <wp:docPr id="1700370663" name="Cuadro de texto 5" descr="For internal use only within the organiz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5375" cy="370205"/>
                      </a:xfrm>
                      <a:prstGeom prst="rect">
                        <a:avLst/>
                      </a:prstGeom>
                      <a:noFill/>
                      <a:ln>
                        <a:noFill/>
                      </a:ln>
                    </wps:spPr>
                    <wps:txbx>
                      <w:txbxContent>
                        <w:p w14:paraId="46637DF8" w14:textId="71E46A3C" w:rsidR="00CC31B8" w:rsidRPr="00A339C9" w:rsidRDefault="00CC31B8" w:rsidP="00CC31B8">
                          <w:pPr>
                            <w:spacing w:after="0"/>
                            <w:rPr>
                              <w:rFonts w:ascii="Aptos" w:eastAsia="Aptos" w:hAnsi="Aptos" w:cs="Aptos"/>
                              <w:noProof/>
                              <w:color w:val="000000"/>
                              <w:sz w:val="20"/>
                              <w:szCs w:val="20"/>
                              <w:lang w:val="en-US"/>
                            </w:rPr>
                          </w:pPr>
                          <w:r w:rsidRPr="00A339C9">
                            <w:rPr>
                              <w:rFonts w:ascii="Aptos" w:eastAsia="Aptos" w:hAnsi="Aptos" w:cs="Aptos"/>
                              <w:noProof/>
                              <w:color w:val="000000"/>
                              <w:sz w:val="20"/>
                              <w:szCs w:val="20"/>
                              <w:lang w:val="en-US"/>
                            </w:rPr>
                            <w:t>For internal use only within the organization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A861EE" id="_x0000_t202" coordsize="21600,21600" o:spt="202" path="m,l,21600r21600,l21600,xe">
              <v:stroke joinstyle="miter"/>
              <v:path gradientshapeok="t" o:connecttype="rect"/>
            </v:shapetype>
            <v:shape id="Cuadro de texto 5" o:spid="_x0000_s1030" type="#_x0000_t202" alt="For internal use only within the organization" style="position:absolute;margin-left:0;margin-top:0;width:186.25pt;height:29.1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" filled="f" stroked="f">
              <v:textbox style="mso-fit-shape-to-text:t" inset="0,15pt,0,0">
                <w:txbxContent>
                  <w:p w14:paraId="46637DF8" w14:textId="71E46A3C" w:rsidR="00CC31B8" w:rsidRPr="00A339C9" w:rsidRDefault="00CC31B8" w:rsidP="00CC31B8">
                    <w:pPr>
                      <w:spacing w:after="0"/>
                      <w:rPr>
                        <w:rFonts w:ascii="Aptos" w:eastAsia="Aptos" w:hAnsi="Aptos" w:cs="Aptos"/>
                        <w:noProof/>
                        <w:color w:val="000000"/>
                        <w:sz w:val="20"/>
                        <w:szCs w:val="20"/>
                        <w:lang w:val="en-US"/>
                      </w:rPr>
                    </w:pPr>
                    <w:r w:rsidRPr="00A339C9">
                      <w:rPr>
                        <w:rFonts w:ascii="Aptos" w:eastAsia="Aptos" w:hAnsi="Aptos" w:cs="Aptos"/>
                        <w:noProof/>
                        <w:color w:val="000000"/>
                        <w:sz w:val="20"/>
                        <w:szCs w:val="20"/>
                        <w:lang w:val="en-US"/>
                      </w:rPr>
                      <w:t>For internal use only within the organization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9326C2"/>
    <w:multiLevelType w:val="hybridMultilevel"/>
    <w:tmpl w:val="1ABE56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4614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140"/>
    <w:rsid w:val="00000AC1"/>
    <w:rsid w:val="000047A2"/>
    <w:rsid w:val="00014098"/>
    <w:rsid w:val="00042E45"/>
    <w:rsid w:val="0004426B"/>
    <w:rsid w:val="000538E6"/>
    <w:rsid w:val="00054827"/>
    <w:rsid w:val="00066226"/>
    <w:rsid w:val="00066E64"/>
    <w:rsid w:val="00070299"/>
    <w:rsid w:val="00072F9D"/>
    <w:rsid w:val="000A02AA"/>
    <w:rsid w:val="000C1491"/>
    <w:rsid w:val="000E33E5"/>
    <w:rsid w:val="000F3EBA"/>
    <w:rsid w:val="00114ABC"/>
    <w:rsid w:val="00125AB6"/>
    <w:rsid w:val="00126D94"/>
    <w:rsid w:val="00131C97"/>
    <w:rsid w:val="00135859"/>
    <w:rsid w:val="00153E20"/>
    <w:rsid w:val="001621E1"/>
    <w:rsid w:val="001728AA"/>
    <w:rsid w:val="00173308"/>
    <w:rsid w:val="00182F69"/>
    <w:rsid w:val="001C41B4"/>
    <w:rsid w:val="001E6C48"/>
    <w:rsid w:val="001E717D"/>
    <w:rsid w:val="001E7FE1"/>
    <w:rsid w:val="001F20BD"/>
    <w:rsid w:val="001F60A0"/>
    <w:rsid w:val="00213AA2"/>
    <w:rsid w:val="002216ED"/>
    <w:rsid w:val="00253E0E"/>
    <w:rsid w:val="002635A5"/>
    <w:rsid w:val="00266020"/>
    <w:rsid w:val="002E0D8B"/>
    <w:rsid w:val="002E2B5E"/>
    <w:rsid w:val="002F650C"/>
    <w:rsid w:val="003153A7"/>
    <w:rsid w:val="00336259"/>
    <w:rsid w:val="00345739"/>
    <w:rsid w:val="00352AD8"/>
    <w:rsid w:val="00355BEB"/>
    <w:rsid w:val="00367E20"/>
    <w:rsid w:val="0037163C"/>
    <w:rsid w:val="003842C7"/>
    <w:rsid w:val="003A0FF7"/>
    <w:rsid w:val="003B660E"/>
    <w:rsid w:val="003C4CB4"/>
    <w:rsid w:val="003D48D4"/>
    <w:rsid w:val="003E4758"/>
    <w:rsid w:val="003E64F2"/>
    <w:rsid w:val="00413D9C"/>
    <w:rsid w:val="00427A6C"/>
    <w:rsid w:val="00437953"/>
    <w:rsid w:val="00442651"/>
    <w:rsid w:val="00443478"/>
    <w:rsid w:val="00456EED"/>
    <w:rsid w:val="00465EBF"/>
    <w:rsid w:val="00480479"/>
    <w:rsid w:val="00483BFA"/>
    <w:rsid w:val="00497EF2"/>
    <w:rsid w:val="004B02FD"/>
    <w:rsid w:val="004B3886"/>
    <w:rsid w:val="004B7AD7"/>
    <w:rsid w:val="004D2A1F"/>
    <w:rsid w:val="004E1FFA"/>
    <w:rsid w:val="00534A4B"/>
    <w:rsid w:val="00544698"/>
    <w:rsid w:val="0054664E"/>
    <w:rsid w:val="00562FC0"/>
    <w:rsid w:val="005642F4"/>
    <w:rsid w:val="00577DF5"/>
    <w:rsid w:val="005969D9"/>
    <w:rsid w:val="005A35BA"/>
    <w:rsid w:val="005C1AA4"/>
    <w:rsid w:val="005D02C4"/>
    <w:rsid w:val="005D23A0"/>
    <w:rsid w:val="005E6349"/>
    <w:rsid w:val="00684D68"/>
    <w:rsid w:val="00687BAD"/>
    <w:rsid w:val="00694BD9"/>
    <w:rsid w:val="00696E64"/>
    <w:rsid w:val="006B063C"/>
    <w:rsid w:val="006B1B25"/>
    <w:rsid w:val="006C0D9C"/>
    <w:rsid w:val="006C5A0A"/>
    <w:rsid w:val="006C71F2"/>
    <w:rsid w:val="006C7631"/>
    <w:rsid w:val="006D106C"/>
    <w:rsid w:val="006D74AD"/>
    <w:rsid w:val="006F1601"/>
    <w:rsid w:val="0070218C"/>
    <w:rsid w:val="007332C6"/>
    <w:rsid w:val="00741F4B"/>
    <w:rsid w:val="00745F4E"/>
    <w:rsid w:val="00755803"/>
    <w:rsid w:val="00757997"/>
    <w:rsid w:val="00760578"/>
    <w:rsid w:val="00760811"/>
    <w:rsid w:val="00772F31"/>
    <w:rsid w:val="007750F4"/>
    <w:rsid w:val="0077713C"/>
    <w:rsid w:val="007853F7"/>
    <w:rsid w:val="0079066F"/>
    <w:rsid w:val="007B61F5"/>
    <w:rsid w:val="007D431C"/>
    <w:rsid w:val="007D6631"/>
    <w:rsid w:val="007D7513"/>
    <w:rsid w:val="007E1A76"/>
    <w:rsid w:val="007F3FEC"/>
    <w:rsid w:val="0080559D"/>
    <w:rsid w:val="00807FC4"/>
    <w:rsid w:val="008229ED"/>
    <w:rsid w:val="00862A20"/>
    <w:rsid w:val="008668AB"/>
    <w:rsid w:val="0087544E"/>
    <w:rsid w:val="008871B9"/>
    <w:rsid w:val="00892426"/>
    <w:rsid w:val="008A2B00"/>
    <w:rsid w:val="008A35C8"/>
    <w:rsid w:val="008E7B3B"/>
    <w:rsid w:val="008F170D"/>
    <w:rsid w:val="00923C4E"/>
    <w:rsid w:val="00942DEF"/>
    <w:rsid w:val="009436A5"/>
    <w:rsid w:val="0096557C"/>
    <w:rsid w:val="00983E4A"/>
    <w:rsid w:val="009A04E7"/>
    <w:rsid w:val="009A2243"/>
    <w:rsid w:val="009C3827"/>
    <w:rsid w:val="009C50D9"/>
    <w:rsid w:val="009D0A9D"/>
    <w:rsid w:val="009E7FC1"/>
    <w:rsid w:val="00A063BD"/>
    <w:rsid w:val="00A113ED"/>
    <w:rsid w:val="00A1270F"/>
    <w:rsid w:val="00A14D7C"/>
    <w:rsid w:val="00A339C9"/>
    <w:rsid w:val="00A37869"/>
    <w:rsid w:val="00A4358A"/>
    <w:rsid w:val="00A4508B"/>
    <w:rsid w:val="00A4764C"/>
    <w:rsid w:val="00A54FDC"/>
    <w:rsid w:val="00A57D83"/>
    <w:rsid w:val="00A75C14"/>
    <w:rsid w:val="00AA3C6C"/>
    <w:rsid w:val="00AA7C9D"/>
    <w:rsid w:val="00AB23A3"/>
    <w:rsid w:val="00AB56E7"/>
    <w:rsid w:val="00AC69C4"/>
    <w:rsid w:val="00AD3E60"/>
    <w:rsid w:val="00AE14F2"/>
    <w:rsid w:val="00AF090A"/>
    <w:rsid w:val="00AF1272"/>
    <w:rsid w:val="00B04E47"/>
    <w:rsid w:val="00B13000"/>
    <w:rsid w:val="00B24140"/>
    <w:rsid w:val="00B27628"/>
    <w:rsid w:val="00B33CA1"/>
    <w:rsid w:val="00B374A6"/>
    <w:rsid w:val="00B43B7F"/>
    <w:rsid w:val="00B761EB"/>
    <w:rsid w:val="00B82427"/>
    <w:rsid w:val="00BB2232"/>
    <w:rsid w:val="00BC0BB0"/>
    <w:rsid w:val="00BD2ABB"/>
    <w:rsid w:val="00C00746"/>
    <w:rsid w:val="00C038D1"/>
    <w:rsid w:val="00C03A8A"/>
    <w:rsid w:val="00C05E76"/>
    <w:rsid w:val="00C06257"/>
    <w:rsid w:val="00C154EA"/>
    <w:rsid w:val="00C46B40"/>
    <w:rsid w:val="00C52CAD"/>
    <w:rsid w:val="00C671F3"/>
    <w:rsid w:val="00C7747D"/>
    <w:rsid w:val="00C94AE0"/>
    <w:rsid w:val="00C94D6C"/>
    <w:rsid w:val="00CA4066"/>
    <w:rsid w:val="00CC31B8"/>
    <w:rsid w:val="00CD1261"/>
    <w:rsid w:val="00CD2B98"/>
    <w:rsid w:val="00CD4627"/>
    <w:rsid w:val="00CE4BD1"/>
    <w:rsid w:val="00D06C45"/>
    <w:rsid w:val="00D12313"/>
    <w:rsid w:val="00D2009B"/>
    <w:rsid w:val="00D33EC3"/>
    <w:rsid w:val="00D37A7E"/>
    <w:rsid w:val="00D4371E"/>
    <w:rsid w:val="00D7369C"/>
    <w:rsid w:val="00D74296"/>
    <w:rsid w:val="00DA0458"/>
    <w:rsid w:val="00DA5422"/>
    <w:rsid w:val="00DB357B"/>
    <w:rsid w:val="00DB67BC"/>
    <w:rsid w:val="00DC5F7C"/>
    <w:rsid w:val="00DE284F"/>
    <w:rsid w:val="00DF1F7E"/>
    <w:rsid w:val="00DF5280"/>
    <w:rsid w:val="00DF7807"/>
    <w:rsid w:val="00E204FD"/>
    <w:rsid w:val="00E30530"/>
    <w:rsid w:val="00E34A61"/>
    <w:rsid w:val="00E466EB"/>
    <w:rsid w:val="00E8124E"/>
    <w:rsid w:val="00E82D88"/>
    <w:rsid w:val="00E841CD"/>
    <w:rsid w:val="00EB52B2"/>
    <w:rsid w:val="00ED1F0E"/>
    <w:rsid w:val="00F115A3"/>
    <w:rsid w:val="00F15565"/>
    <w:rsid w:val="00F2731D"/>
    <w:rsid w:val="00F34039"/>
    <w:rsid w:val="00F524CA"/>
    <w:rsid w:val="00F751DF"/>
    <w:rsid w:val="00F77FDC"/>
    <w:rsid w:val="00F879C1"/>
    <w:rsid w:val="00FC2B79"/>
    <w:rsid w:val="00FC36DC"/>
    <w:rsid w:val="00FC5514"/>
    <w:rsid w:val="00FE7205"/>
    <w:rsid w:val="00FF69AC"/>
    <w:rsid w:val="088CFC16"/>
    <w:rsid w:val="0B699103"/>
    <w:rsid w:val="16ADBE0E"/>
    <w:rsid w:val="17B17D60"/>
    <w:rsid w:val="228D2E80"/>
    <w:rsid w:val="25E670AC"/>
    <w:rsid w:val="273A94B9"/>
    <w:rsid w:val="389D767D"/>
    <w:rsid w:val="457123EE"/>
    <w:rsid w:val="4A44319B"/>
    <w:rsid w:val="4A7B0404"/>
    <w:rsid w:val="4CE03053"/>
    <w:rsid w:val="4D1F653C"/>
    <w:rsid w:val="5114C661"/>
    <w:rsid w:val="528D6562"/>
    <w:rsid w:val="58A88517"/>
    <w:rsid w:val="64C528A3"/>
    <w:rsid w:val="654E54F8"/>
    <w:rsid w:val="6D7A65FD"/>
    <w:rsid w:val="76092DD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5F05E"/>
  <w15:chartTrackingRefBased/>
  <w15:docId w15:val="{B38F8D62-61ED-472B-BE1C-39D26342F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241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241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2414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2414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2414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2414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2414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2414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2414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2414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2414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2414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2414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2414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2414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2414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2414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24140"/>
    <w:rPr>
      <w:rFonts w:eastAsiaTheme="majorEastAsia" w:cstheme="majorBidi"/>
      <w:color w:val="272727" w:themeColor="text1" w:themeTint="D8"/>
    </w:rPr>
  </w:style>
  <w:style w:type="paragraph" w:styleId="Titel">
    <w:name w:val="Title"/>
    <w:basedOn w:val="Standard"/>
    <w:next w:val="Standard"/>
    <w:link w:val="TitelZchn"/>
    <w:uiPriority w:val="10"/>
    <w:qFormat/>
    <w:rsid w:val="00B2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2414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2414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2414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2414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24140"/>
    <w:rPr>
      <w:i/>
      <w:iCs/>
      <w:color w:val="404040" w:themeColor="text1" w:themeTint="BF"/>
    </w:rPr>
  </w:style>
  <w:style w:type="paragraph" w:styleId="Listenabsatz">
    <w:name w:val="List Paragraph"/>
    <w:basedOn w:val="Standard"/>
    <w:uiPriority w:val="34"/>
    <w:qFormat/>
    <w:rsid w:val="00B24140"/>
    <w:pPr>
      <w:ind w:left="720"/>
      <w:contextualSpacing/>
    </w:pPr>
  </w:style>
  <w:style w:type="character" w:styleId="IntensiveHervorhebung">
    <w:name w:val="Intense Emphasis"/>
    <w:basedOn w:val="Absatz-Standardschriftart"/>
    <w:uiPriority w:val="21"/>
    <w:qFormat/>
    <w:rsid w:val="00B24140"/>
    <w:rPr>
      <w:i/>
      <w:iCs/>
      <w:color w:val="0F4761" w:themeColor="accent1" w:themeShade="BF"/>
    </w:rPr>
  </w:style>
  <w:style w:type="paragraph" w:styleId="IntensivesZitat">
    <w:name w:val="Intense Quote"/>
    <w:basedOn w:val="Standard"/>
    <w:next w:val="Standard"/>
    <w:link w:val="IntensivesZitatZchn"/>
    <w:uiPriority w:val="30"/>
    <w:qFormat/>
    <w:rsid w:val="00B241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24140"/>
    <w:rPr>
      <w:i/>
      <w:iCs/>
      <w:color w:val="0F4761" w:themeColor="accent1" w:themeShade="BF"/>
    </w:rPr>
  </w:style>
  <w:style w:type="character" w:styleId="IntensiverVerweis">
    <w:name w:val="Intense Reference"/>
    <w:basedOn w:val="Absatz-Standardschriftart"/>
    <w:uiPriority w:val="32"/>
    <w:qFormat/>
    <w:rsid w:val="00B24140"/>
    <w:rPr>
      <w:b/>
      <w:bCs/>
      <w:smallCaps/>
      <w:color w:val="0F4761" w:themeColor="accent1" w:themeShade="BF"/>
      <w:spacing w:val="5"/>
    </w:rPr>
  </w:style>
  <w:style w:type="paragraph" w:styleId="Kopfzeile">
    <w:name w:val="header"/>
    <w:basedOn w:val="Standard"/>
    <w:link w:val="KopfzeileZchn"/>
    <w:uiPriority w:val="99"/>
    <w:unhideWhenUsed/>
    <w:rsid w:val="00DA542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A5422"/>
  </w:style>
  <w:style w:type="paragraph" w:styleId="Fuzeile">
    <w:name w:val="footer"/>
    <w:basedOn w:val="Standard"/>
    <w:link w:val="FuzeileZchn"/>
    <w:uiPriority w:val="99"/>
    <w:unhideWhenUsed/>
    <w:rsid w:val="00DA542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A5422"/>
  </w:style>
  <w:style w:type="character" w:styleId="Hyperlink">
    <w:name w:val="Hyperlink"/>
    <w:rsid w:val="00C06257"/>
    <w:rPr>
      <w:u w:val="single"/>
    </w:rPr>
  </w:style>
  <w:style w:type="table" w:styleId="Tabellenraster">
    <w:name w:val="Table Grid"/>
    <w:basedOn w:val="NormaleTabelle"/>
    <w:uiPriority w:val="39"/>
    <w:rsid w:val="00C06257"/>
    <w:pPr>
      <w:spacing w:after="0" w:line="240" w:lineRule="auto"/>
    </w:pPr>
    <w:rPr>
      <w:rFonts w:ascii="Calibri" w:eastAsia="Calibri" w:hAnsi="Calibri" w:cs="Calibri"/>
      <w:kern w:val="0"/>
      <w:sz w:val="22"/>
      <w:szCs w:val="22"/>
      <w:lang w:val="en-US"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C5514"/>
    <w:rPr>
      <w:sz w:val="16"/>
      <w:szCs w:val="16"/>
    </w:rPr>
  </w:style>
  <w:style w:type="paragraph" w:styleId="Kommentartext">
    <w:name w:val="annotation text"/>
    <w:basedOn w:val="Standard"/>
    <w:link w:val="KommentartextZchn"/>
    <w:uiPriority w:val="99"/>
    <w:unhideWhenUsed/>
    <w:rsid w:val="00FC5514"/>
    <w:pPr>
      <w:spacing w:line="240" w:lineRule="auto"/>
    </w:pPr>
    <w:rPr>
      <w:sz w:val="20"/>
      <w:szCs w:val="20"/>
    </w:rPr>
  </w:style>
  <w:style w:type="character" w:customStyle="1" w:styleId="KommentartextZchn">
    <w:name w:val="Kommentartext Zchn"/>
    <w:basedOn w:val="Absatz-Standardschriftart"/>
    <w:link w:val="Kommentartext"/>
    <w:uiPriority w:val="99"/>
    <w:rsid w:val="00FC5514"/>
    <w:rPr>
      <w:sz w:val="20"/>
      <w:szCs w:val="20"/>
    </w:rPr>
  </w:style>
  <w:style w:type="paragraph" w:styleId="Kommentarthema">
    <w:name w:val="annotation subject"/>
    <w:basedOn w:val="Kommentartext"/>
    <w:next w:val="Kommentartext"/>
    <w:link w:val="KommentarthemaZchn"/>
    <w:uiPriority w:val="99"/>
    <w:semiHidden/>
    <w:unhideWhenUsed/>
    <w:rsid w:val="00FC5514"/>
    <w:rPr>
      <w:b/>
      <w:bCs/>
    </w:rPr>
  </w:style>
  <w:style w:type="character" w:customStyle="1" w:styleId="KommentarthemaZchn">
    <w:name w:val="Kommentarthema Zchn"/>
    <w:basedOn w:val="KommentartextZchn"/>
    <w:link w:val="Kommentarthema"/>
    <w:uiPriority w:val="99"/>
    <w:semiHidden/>
    <w:rsid w:val="00FC5514"/>
    <w:rPr>
      <w:b/>
      <w:bCs/>
      <w:sz w:val="20"/>
      <w:szCs w:val="20"/>
    </w:rPr>
  </w:style>
  <w:style w:type="paragraph" w:styleId="berarbeitung">
    <w:name w:val="Revision"/>
    <w:hidden/>
    <w:uiPriority w:val="99"/>
    <w:semiHidden/>
    <w:rsid w:val="00C03A8A"/>
    <w:pPr>
      <w:spacing w:after="0" w:line="240" w:lineRule="auto"/>
    </w:pPr>
  </w:style>
  <w:style w:type="paragraph" w:styleId="Sprechblasentext">
    <w:name w:val="Balloon Text"/>
    <w:basedOn w:val="Standard"/>
    <w:link w:val="SprechblasentextZchn"/>
    <w:uiPriority w:val="99"/>
    <w:semiHidden/>
    <w:unhideWhenUsed/>
    <w:rsid w:val="00DF1F7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F1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ineratec.com/" TargetMode="Externa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20774d9fba45f32cf6bd79a400be789e">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4c446e9e53c65b23965cb0c74b01b8d1"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E7D43-9CCC-496B-A727-AF6054B970CF}">
  <ds:schemaRefs>
    <ds:schemaRef ds:uri="http://schemas.microsoft.com/sharepoint/v3/contenttype/forms"/>
  </ds:schemaRefs>
</ds:datastoreItem>
</file>

<file path=customXml/itemProps2.xml><?xml version="1.0" encoding="utf-8"?>
<ds:datastoreItem xmlns:ds="http://schemas.openxmlformats.org/officeDocument/2006/customXml" ds:itemID="{F645F0CF-4902-4F17-A217-2DC2A958CB5F}">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3.xml><?xml version="1.0" encoding="utf-8"?>
<ds:datastoreItem xmlns:ds="http://schemas.openxmlformats.org/officeDocument/2006/customXml" ds:itemID="{95F4470F-AB39-4306-B689-91E836D5F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 id="{d465cbd1-f0c0-43de-8f73-0388646310aa}" enabled="1" method="Standard" siteId="{79b9de4d-acfd-4ca2-b3ab-a2ce683ab7e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948</Words>
  <Characters>5738</Characters>
  <Application>Microsoft Office Word</Application>
  <DocSecurity>0</DocSecurity>
  <Lines>102</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Fisch</dc:creator>
  <cp:keywords/>
  <dc:description/>
  <cp:lastModifiedBy>Isabel Fisch</cp:lastModifiedBy>
  <cp:revision>11</cp:revision>
  <dcterms:created xsi:type="dcterms:W3CDTF">2026-02-03T08:35:00Z</dcterms:created>
  <dcterms:modified xsi:type="dcterms:W3CDTF">2026-02-04T07:47:00Z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y fmtid="{D5CDD505-2E9C-101B-9397-08002B2CF9AE}" pid="4" name="docLang">
    <vt:lpwstr>en</vt:lpwstr>
  </property>
  <property fmtid="{D5CDD505-2E9C-101B-9397-08002B2CF9AE}" pid="5" name="Folder_Number">
    <vt:lpwstr/>
  </property>
  <property fmtid="{D5CDD505-2E9C-101B-9397-08002B2CF9AE}" pid="6" name="Folder_Code">
    <vt:lpwstr/>
  </property>
  <property fmtid="{D5CDD505-2E9C-101B-9397-08002B2CF9AE}" pid="7" name="Folder_Name">
    <vt:lpwstr/>
  </property>
  <property fmtid="{D5CDD505-2E9C-101B-9397-08002B2CF9AE}" pid="8" name="Folder_Description">
    <vt:lpwstr/>
  </property>
  <property fmtid="{D5CDD505-2E9C-101B-9397-08002B2CF9AE}" pid="9" name="/Folder_Name/">
    <vt:lpwstr/>
  </property>
  <property fmtid="{D5CDD505-2E9C-101B-9397-08002B2CF9AE}" pid="10" name="/Folder_Description/">
    <vt:lpwstr/>
  </property>
  <property fmtid="{D5CDD505-2E9C-101B-9397-08002B2CF9AE}" pid="11" name="Folder_Version">
    <vt:lpwstr/>
  </property>
  <property fmtid="{D5CDD505-2E9C-101B-9397-08002B2CF9AE}" pid="12" name="Folder_VersionSeq">
    <vt:lpwstr/>
  </property>
  <property fmtid="{D5CDD505-2E9C-101B-9397-08002B2CF9AE}" pid="13" name="Folder_Manager">
    <vt:lpwstr/>
  </property>
  <property fmtid="{D5CDD505-2E9C-101B-9397-08002B2CF9AE}" pid="14" name="Folder_ManagerDesc">
    <vt:lpwstr/>
  </property>
  <property fmtid="{D5CDD505-2E9C-101B-9397-08002B2CF9AE}" pid="15" name="Folder_Storage">
    <vt:lpwstr/>
  </property>
  <property fmtid="{D5CDD505-2E9C-101B-9397-08002B2CF9AE}" pid="16" name="Folder_StorageDesc">
    <vt:lpwstr/>
  </property>
  <property fmtid="{D5CDD505-2E9C-101B-9397-08002B2CF9AE}" pid="17" name="Folder_Creator">
    <vt:lpwstr/>
  </property>
  <property fmtid="{D5CDD505-2E9C-101B-9397-08002B2CF9AE}" pid="18" name="Folder_CreatorDesc">
    <vt:lpwstr/>
  </property>
  <property fmtid="{D5CDD505-2E9C-101B-9397-08002B2CF9AE}" pid="19" name="Folder_CreateDate">
    <vt:lpwstr/>
  </property>
  <property fmtid="{D5CDD505-2E9C-101B-9397-08002B2CF9AE}" pid="20" name="Folder_Updater">
    <vt:lpwstr/>
  </property>
  <property fmtid="{D5CDD505-2E9C-101B-9397-08002B2CF9AE}" pid="21" name="Folder_UpdaterDesc">
    <vt:lpwstr/>
  </property>
  <property fmtid="{D5CDD505-2E9C-101B-9397-08002B2CF9AE}" pid="22" name="Folder_UpdateDate">
    <vt:lpwstr/>
  </property>
  <property fmtid="{D5CDD505-2E9C-101B-9397-08002B2CF9AE}" pid="23" name="Document_Number">
    <vt:lpwstr/>
  </property>
  <property fmtid="{D5CDD505-2E9C-101B-9397-08002B2CF9AE}" pid="24" name="Document_Name">
    <vt:lpwstr/>
  </property>
  <property fmtid="{D5CDD505-2E9C-101B-9397-08002B2CF9AE}" pid="25" name="Document_FileName">
    <vt:lpwstr/>
  </property>
  <property fmtid="{D5CDD505-2E9C-101B-9397-08002B2CF9AE}" pid="26" name="Document_Version">
    <vt:lpwstr/>
  </property>
  <property fmtid="{D5CDD505-2E9C-101B-9397-08002B2CF9AE}" pid="27" name="Document_VersionSeq">
    <vt:lpwstr/>
  </property>
  <property fmtid="{D5CDD505-2E9C-101B-9397-08002B2CF9AE}" pid="28" name="Document_Creator">
    <vt:lpwstr/>
  </property>
  <property fmtid="{D5CDD505-2E9C-101B-9397-08002B2CF9AE}" pid="29" name="Document_CreatorDesc">
    <vt:lpwstr/>
  </property>
  <property fmtid="{D5CDD505-2E9C-101B-9397-08002B2CF9AE}" pid="30" name="Document_CreateDate">
    <vt:lpwstr/>
  </property>
  <property fmtid="{D5CDD505-2E9C-101B-9397-08002B2CF9AE}" pid="31" name="Document_Updater">
    <vt:lpwstr/>
  </property>
  <property fmtid="{D5CDD505-2E9C-101B-9397-08002B2CF9AE}" pid="32" name="Document_UpdaterDesc">
    <vt:lpwstr/>
  </property>
  <property fmtid="{D5CDD505-2E9C-101B-9397-08002B2CF9AE}" pid="33" name="Document_UpdateDate">
    <vt:lpwstr/>
  </property>
  <property fmtid="{D5CDD505-2E9C-101B-9397-08002B2CF9AE}" pid="34" name="Document_Size">
    <vt:lpwstr/>
  </property>
  <property fmtid="{D5CDD505-2E9C-101B-9397-08002B2CF9AE}" pid="35" name="Document_Storage">
    <vt:lpwstr/>
  </property>
  <property fmtid="{D5CDD505-2E9C-101B-9397-08002B2CF9AE}" pid="36" name="Document_StorageDesc">
    <vt:lpwstr/>
  </property>
  <property fmtid="{D5CDD505-2E9C-101B-9397-08002B2CF9AE}" pid="37" name="Document_Department">
    <vt:lpwstr/>
  </property>
  <property fmtid="{D5CDD505-2E9C-101B-9397-08002B2CF9AE}" pid="38" name="Document_DepartmentDesc">
    <vt:lpwstr/>
  </property>
  <property fmtid="{D5CDD505-2E9C-101B-9397-08002B2CF9AE}" pid="39" name="ClassificationContentMarkingFooterShapeIds">
    <vt:lpwstr>59ffadda,1fc93315,1b256683</vt:lpwstr>
  </property>
  <property fmtid="{D5CDD505-2E9C-101B-9397-08002B2CF9AE}" pid="40" name="ClassificationContentMarkingFooterFontProps">
    <vt:lpwstr>#000000,7,Verdana</vt:lpwstr>
  </property>
  <property fmtid="{D5CDD505-2E9C-101B-9397-08002B2CF9AE}" pid="41" name="ClassificationContentMarkingFooterText">
    <vt:lpwstr>Confidential</vt:lpwstr>
  </property>
  <property fmtid="{D5CDD505-2E9C-101B-9397-08002B2CF9AE}" pid="42" name="MSIP_Label_20ea7001-5c24-4702-a3ac-e436ccb02747_Enabled">
    <vt:lpwstr>true</vt:lpwstr>
  </property>
  <property fmtid="{D5CDD505-2E9C-101B-9397-08002B2CF9AE}" pid="43" name="MSIP_Label_20ea7001-5c24-4702-a3ac-e436ccb02747_SetDate">
    <vt:lpwstr>2025-12-05T12:50:25Z</vt:lpwstr>
  </property>
  <property fmtid="{D5CDD505-2E9C-101B-9397-08002B2CF9AE}" pid="44" name="MSIP_Label_20ea7001-5c24-4702-a3ac-e436ccb02747_Method">
    <vt:lpwstr>Standard</vt:lpwstr>
  </property>
  <property fmtid="{D5CDD505-2E9C-101B-9397-08002B2CF9AE}" pid="45" name="MSIP_Label_20ea7001-5c24-4702-a3ac-e436ccb02747_Name">
    <vt:lpwstr>Confidential</vt:lpwstr>
  </property>
  <property fmtid="{D5CDD505-2E9C-101B-9397-08002B2CF9AE}" pid="46" name="MSIP_Label_20ea7001-5c24-4702-a3ac-e436ccb02747_SiteId">
    <vt:lpwstr>c8823c91-be81-4f89-b024-6c3dd789c106</vt:lpwstr>
  </property>
  <property fmtid="{D5CDD505-2E9C-101B-9397-08002B2CF9AE}" pid="47" name="MSIP_Label_20ea7001-5c24-4702-a3ac-e436ccb02747_ActionId">
    <vt:lpwstr>e85c96ea-881c-4c79-9e3a-07873c2f7ad5</vt:lpwstr>
  </property>
  <property fmtid="{D5CDD505-2E9C-101B-9397-08002B2CF9AE}" pid="48" name="MSIP_Label_20ea7001-5c24-4702-a3ac-e436ccb02747_ContentBits">
    <vt:lpwstr>2</vt:lpwstr>
  </property>
  <property fmtid="{D5CDD505-2E9C-101B-9397-08002B2CF9AE}" pid="49" name="MSIP_Label_20ea7001-5c24-4702-a3ac-e436ccb02747_Tag">
    <vt:lpwstr>10, 3, 0, 1</vt:lpwstr>
  </property>
  <property fmtid="{D5CDD505-2E9C-101B-9397-08002B2CF9AE}" pid="50" name="ClassificationContentMarkingHeaderShapeIds">
    <vt:lpwstr>655998e7,574b584e,17b72e6d</vt:lpwstr>
  </property>
  <property fmtid="{D5CDD505-2E9C-101B-9397-08002B2CF9AE}" pid="51" name="ClassificationContentMarkingHeaderFontProps">
    <vt:lpwstr>#000000,10,Aptos</vt:lpwstr>
  </property>
  <property fmtid="{D5CDD505-2E9C-101B-9397-08002B2CF9AE}" pid="52" name="ClassificationContentMarkingHeaderText">
    <vt:lpwstr>For internal use only within the organization</vt:lpwstr>
  </property>
</Properties>
</file>